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5509" w14:textId="09B1E834" w:rsidR="008F45F8" w:rsidRPr="008F45F8" w:rsidRDefault="008F45F8" w:rsidP="001B7A56">
      <w:pPr>
        <w:keepNext/>
        <w:keepLines/>
        <w:spacing w:before="480" w:after="0" w:line="276" w:lineRule="auto"/>
        <w:jc w:val="center"/>
        <w:outlineLvl w:val="0"/>
        <w:rPr>
          <w:rFonts w:ascii="Arial" w:eastAsia="Times New Roman" w:hAnsi="Arial" w:cs="Arial"/>
          <w:b/>
          <w:bCs/>
          <w:color w:val="484D7A"/>
          <w:kern w:val="0"/>
          <w:sz w:val="28"/>
          <w:szCs w:val="28"/>
          <w:lang w:eastAsia="fr-FR"/>
          <w14:ligatures w14:val="none"/>
        </w:rPr>
      </w:pPr>
      <w:r w:rsidRPr="008F45F8">
        <w:rPr>
          <w:rFonts w:ascii="Arial" w:eastAsia="Times New Roman" w:hAnsi="Arial" w:cs="Arial"/>
          <w:b/>
          <w:bCs/>
          <w:color w:val="484D7A"/>
          <w:kern w:val="0"/>
          <w:sz w:val="28"/>
          <w:szCs w:val="28"/>
          <w:lang w:eastAsia="fr-FR"/>
          <w14:ligatures w14:val="none"/>
        </w:rPr>
        <w:t>Demande de dispense à l’application de certaines exigences des règlements Partie-IS conformément à l’IS.I/D.OR-200 (e)</w:t>
      </w:r>
    </w:p>
    <w:p w14:paraId="027BFA1D"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p>
    <w:p w14:paraId="6936D4B8" w14:textId="77777777" w:rsidR="008F45F8" w:rsidRPr="008F45F8" w:rsidRDefault="008F45F8" w:rsidP="008F45F8">
      <w:pPr>
        <w:spacing w:before="120" w:after="0" w:line="240" w:lineRule="auto"/>
        <w:rPr>
          <w:rFonts w:ascii="Arial" w:eastAsia="Arial" w:hAnsi="Arial" w:cs="Times New Roman"/>
          <w:kern w:val="0"/>
          <w:sz w:val="20"/>
          <w:szCs w:val="20"/>
          <w:lang w:eastAsia="fr-FR"/>
          <w14:ligatures w14:val="none"/>
        </w:rPr>
      </w:pPr>
      <w:r w:rsidRPr="008F45F8">
        <w:rPr>
          <w:rFonts w:ascii="Arial" w:eastAsia="Arial" w:hAnsi="Arial" w:cs="Times New Roman"/>
          <w:i/>
          <w:iCs/>
          <w:kern w:val="0"/>
          <w:sz w:val="20"/>
          <w:szCs w:val="20"/>
          <w:lang w:eastAsia="fr-FR"/>
          <w14:ligatures w14:val="none"/>
        </w:rPr>
        <w:t>Sur la base de l’analyse de risques menée par l’organisme, le risque vis-</w:t>
      </w:r>
      <w:r w:rsidRPr="008F45F8">
        <w:rPr>
          <w:rFonts w:ascii="Arial" w:eastAsia="Arial" w:hAnsi="Arial" w:cs="Times New Roman"/>
          <w:kern w:val="0"/>
          <w:sz w:val="20"/>
          <w:szCs w:val="20"/>
          <w:lang w:eastAsia="fr-FR"/>
          <w14:ligatures w14:val="none"/>
        </w:rPr>
        <w:t>à</w:t>
      </w:r>
      <w:r w:rsidRPr="008F45F8">
        <w:rPr>
          <w:rFonts w:ascii="Arial" w:eastAsia="Arial" w:hAnsi="Arial" w:cs="Times New Roman"/>
          <w:i/>
          <w:iCs/>
          <w:kern w:val="0"/>
          <w:sz w:val="20"/>
          <w:szCs w:val="20"/>
          <w:lang w:eastAsia="fr-FR"/>
          <w14:ligatures w14:val="none"/>
        </w:rPr>
        <w:t xml:space="preserve">-vis de la </w:t>
      </w:r>
      <w:r w:rsidRPr="008F45F8">
        <w:rPr>
          <w:rFonts w:ascii="Arial" w:eastAsia="Arial" w:hAnsi="Arial" w:cs="Times New Roman"/>
          <w:kern w:val="0"/>
          <w:sz w:val="20"/>
          <w:szCs w:val="20"/>
          <w:lang w:eastAsia="fr-FR"/>
          <w14:ligatures w14:val="none"/>
        </w:rPr>
        <w:t xml:space="preserve">sécurité </w:t>
      </w:r>
      <w:r w:rsidRPr="008F45F8">
        <w:rPr>
          <w:rFonts w:ascii="Arial" w:eastAsia="Arial" w:hAnsi="Arial" w:cs="Times New Roman"/>
          <w:i/>
          <w:iCs/>
          <w:kern w:val="0"/>
          <w:sz w:val="20"/>
          <w:szCs w:val="20"/>
          <w:lang w:eastAsia="fr-FR"/>
          <w14:ligatures w14:val="none"/>
        </w:rPr>
        <w:t xml:space="preserve">aérienne, </w:t>
      </w:r>
      <w:r w:rsidRPr="008F45F8">
        <w:rPr>
          <w:rFonts w:ascii="Arial" w:eastAsia="Arial" w:hAnsi="Arial" w:cs="Times New Roman"/>
          <w:kern w:val="0"/>
          <w:sz w:val="20"/>
          <w:szCs w:val="20"/>
          <w:lang w:eastAsia="fr-FR"/>
          <w14:ligatures w14:val="none"/>
        </w:rPr>
        <w:t xml:space="preserve">généré </w:t>
      </w:r>
      <w:r w:rsidRPr="008F45F8">
        <w:rPr>
          <w:rFonts w:ascii="Arial" w:eastAsia="Arial" w:hAnsi="Arial" w:cs="Times New Roman"/>
          <w:i/>
          <w:iCs/>
          <w:kern w:val="0"/>
          <w:sz w:val="20"/>
          <w:szCs w:val="20"/>
          <w:lang w:eastAsia="fr-FR"/>
          <w14:ligatures w14:val="none"/>
        </w:rPr>
        <w:t>par l’activité</w:t>
      </w:r>
      <w:r w:rsidRPr="008F45F8">
        <w:rPr>
          <w:rFonts w:ascii="Arial" w:eastAsia="Times New Roman" w:hAnsi="Arial" w:cs="Times New Roman"/>
          <w:i/>
          <w:iCs/>
          <w:color w:val="FF0000"/>
          <w:kern w:val="24"/>
          <w:sz w:val="20"/>
          <w:szCs w:val="20"/>
          <w:lang w:eastAsia="fr-FR"/>
          <w14:ligatures w14:val="none"/>
        </w:rPr>
        <w:t xml:space="preserve"> </w:t>
      </w:r>
      <w:r w:rsidRPr="008F45F8">
        <w:rPr>
          <w:rFonts w:ascii="Arial" w:eastAsia="Times New Roman" w:hAnsi="Arial" w:cs="Times New Roman"/>
          <w:i/>
          <w:iCs/>
          <w:kern w:val="24"/>
          <w:sz w:val="20"/>
          <w:szCs w:val="20"/>
          <w:lang w:eastAsia="fr-FR"/>
          <w14:ligatures w14:val="none"/>
        </w:rPr>
        <w:t>réalisée</w:t>
      </w:r>
      <w:r w:rsidRPr="008F45F8">
        <w:rPr>
          <w:rFonts w:ascii="Arial" w:eastAsia="Arial" w:hAnsi="Arial" w:cs="Times New Roman"/>
          <w:i/>
          <w:iCs/>
          <w:kern w:val="0"/>
          <w:sz w:val="20"/>
          <w:szCs w:val="20"/>
          <w:lang w:eastAsia="fr-FR"/>
          <w14:ligatures w14:val="none"/>
        </w:rPr>
        <w:t xml:space="preserve"> au titre de l’agrément </w:t>
      </w:r>
      <w:r w:rsidRPr="008F45F8">
        <w:rPr>
          <w:rFonts w:ascii="Arial" w:eastAsia="Arial" w:hAnsi="Arial" w:cs="Times New Roman"/>
          <w:i/>
          <w:iCs/>
          <w:kern w:val="0"/>
          <w:sz w:val="20"/>
          <w:szCs w:val="20"/>
          <w:highlight w:val="yellow"/>
          <w:lang w:eastAsia="fr-FR"/>
          <w14:ligatures w14:val="none"/>
        </w:rPr>
        <w:t>XXX</w:t>
      </w:r>
      <w:r w:rsidRPr="008F45F8">
        <w:rPr>
          <w:rFonts w:ascii="Arial" w:eastAsia="Arial" w:hAnsi="Arial" w:cs="Times New Roman"/>
          <w:i/>
          <w:iCs/>
          <w:kern w:val="0"/>
          <w:sz w:val="20"/>
          <w:szCs w:val="20"/>
          <w:lang w:eastAsia="fr-FR"/>
          <w14:ligatures w14:val="none"/>
        </w:rPr>
        <w:t xml:space="preserve"> est limité</w:t>
      </w:r>
      <w:r w:rsidRPr="008F45F8">
        <w:rPr>
          <w:rFonts w:ascii="Arial" w:eastAsia="Arial" w:hAnsi="Arial" w:cs="Times New Roman"/>
          <w:kern w:val="0"/>
          <w:sz w:val="20"/>
          <w:szCs w:val="20"/>
          <w:lang w:eastAsia="fr-FR"/>
          <w14:ligatures w14:val="none"/>
        </w:rPr>
        <w:t xml:space="preserve"> </w:t>
      </w:r>
      <w:r w:rsidRPr="008F45F8">
        <w:rPr>
          <w:rFonts w:ascii="Arial" w:eastAsia="Arial" w:hAnsi="Arial" w:cs="Times New Roman"/>
          <w:i/>
          <w:iCs/>
          <w:kern w:val="0"/>
          <w:sz w:val="20"/>
          <w:szCs w:val="20"/>
          <w:lang w:eastAsia="fr-FR"/>
          <w14:ligatures w14:val="none"/>
        </w:rPr>
        <w:t>au regard de l’exposition globale de l’organisme dans son activité quotidienne.</w:t>
      </w:r>
    </w:p>
    <w:p w14:paraId="778B7ACC" w14:textId="77777777" w:rsidR="008F45F8" w:rsidRPr="008F45F8" w:rsidRDefault="008F45F8" w:rsidP="008F45F8">
      <w:pPr>
        <w:spacing w:before="120" w:after="0" w:line="240" w:lineRule="auto"/>
        <w:rPr>
          <w:rFonts w:ascii="Arial" w:eastAsia="Arial" w:hAnsi="Arial" w:cs="Times New Roman"/>
          <w:i/>
          <w:iCs/>
          <w:kern w:val="0"/>
          <w:sz w:val="20"/>
          <w:szCs w:val="20"/>
          <w:lang w:eastAsia="fr-FR"/>
          <w14:ligatures w14:val="none"/>
        </w:rPr>
      </w:pPr>
      <w:r w:rsidRPr="008F45F8">
        <w:rPr>
          <w:rFonts w:ascii="Arial" w:eastAsia="Arial" w:hAnsi="Arial" w:cs="Times New Roman"/>
          <w:i/>
          <w:iCs/>
          <w:kern w:val="0"/>
          <w:sz w:val="20"/>
          <w:szCs w:val="20"/>
          <w:lang w:eastAsia="fr-FR"/>
          <w14:ligatures w14:val="none"/>
        </w:rPr>
        <w:t>En cons</w:t>
      </w:r>
      <w:r w:rsidRPr="008F45F8">
        <w:rPr>
          <w:rFonts w:ascii="Arial" w:eastAsia="Arial" w:hAnsi="Arial" w:cs="Times New Roman"/>
          <w:kern w:val="0"/>
          <w:sz w:val="20"/>
          <w:szCs w:val="20"/>
          <w:lang w:eastAsia="fr-FR"/>
          <w14:ligatures w14:val="none"/>
        </w:rPr>
        <w:t>é</w:t>
      </w:r>
      <w:r w:rsidRPr="008F45F8">
        <w:rPr>
          <w:rFonts w:ascii="Arial" w:eastAsia="Arial" w:hAnsi="Arial" w:cs="Times New Roman"/>
          <w:i/>
          <w:iCs/>
          <w:kern w:val="0"/>
          <w:sz w:val="20"/>
          <w:szCs w:val="20"/>
          <w:lang w:eastAsia="fr-FR"/>
          <w14:ligatures w14:val="none"/>
        </w:rPr>
        <w:t xml:space="preserve">quence et </w:t>
      </w:r>
      <w:r w:rsidRPr="008F45F8">
        <w:rPr>
          <w:rFonts w:ascii="Arial" w:eastAsia="Arial" w:hAnsi="Arial" w:cs="Times New Roman"/>
          <w:kern w:val="0"/>
          <w:sz w:val="20"/>
          <w:szCs w:val="20"/>
          <w:lang w:eastAsia="fr-FR"/>
          <w14:ligatures w14:val="none"/>
        </w:rPr>
        <w:t>conformément à</w:t>
      </w:r>
      <w:r w:rsidRPr="008F45F8">
        <w:rPr>
          <w:rFonts w:ascii="Arial" w:eastAsia="Arial" w:hAnsi="Arial" w:cs="Times New Roman"/>
          <w:i/>
          <w:iCs/>
          <w:kern w:val="0"/>
          <w:sz w:val="20"/>
          <w:szCs w:val="20"/>
          <w:lang w:eastAsia="fr-FR"/>
          <w14:ligatures w14:val="none"/>
        </w:rPr>
        <w:t xml:space="preserve"> l’IS.I/D.OR-200 (e) je soussigné, XX, Cadre/Dirigeant responsable de </w:t>
      </w:r>
      <w:r w:rsidRPr="008F45F8">
        <w:rPr>
          <w:rFonts w:ascii="Arial" w:eastAsia="Arial" w:hAnsi="Arial" w:cs="Times New Roman"/>
          <w:i/>
          <w:iCs/>
          <w:kern w:val="0"/>
          <w:sz w:val="20"/>
          <w:szCs w:val="20"/>
          <w:highlight w:val="yellow"/>
          <w:lang w:eastAsia="fr-FR"/>
          <w14:ligatures w14:val="none"/>
        </w:rPr>
        <w:t>[Nom de l’organisme</w:t>
      </w:r>
      <w:r w:rsidRPr="008F45F8">
        <w:rPr>
          <w:rFonts w:ascii="Arial" w:eastAsia="Arial" w:hAnsi="Arial" w:cs="Times New Roman"/>
          <w:i/>
          <w:iCs/>
          <w:kern w:val="0"/>
          <w:sz w:val="20"/>
          <w:szCs w:val="20"/>
          <w:lang w:eastAsia="fr-FR"/>
          <w14:ligatures w14:val="none"/>
        </w:rPr>
        <w:t>], organisme ATO/FSTD/CAT/SPO/NCC/CAMO/145/21G</w:t>
      </w:r>
      <w:r w:rsidRPr="008F45F8">
        <w:rPr>
          <w:rFonts w:ascii="Arial" w:eastAsia="Arial" w:hAnsi="Arial" w:cs="Times New Roman"/>
          <w:i/>
          <w:iCs/>
          <w:kern w:val="0"/>
          <w:sz w:val="20"/>
          <w:szCs w:val="20"/>
          <w:vertAlign w:val="superscript"/>
          <w:lang w:eastAsia="fr-FR"/>
          <w14:ligatures w14:val="none"/>
        </w:rPr>
        <w:footnoteReference w:id="1"/>
      </w:r>
      <w:r w:rsidRPr="008F45F8">
        <w:rPr>
          <w:rFonts w:ascii="Arial" w:eastAsia="Arial" w:hAnsi="Arial" w:cs="Times New Roman"/>
          <w:i/>
          <w:iCs/>
          <w:kern w:val="0"/>
          <w:sz w:val="20"/>
          <w:szCs w:val="20"/>
          <w:lang w:eastAsia="fr-FR"/>
          <w14:ligatures w14:val="none"/>
        </w:rPr>
        <w:t xml:space="preserve"> demande que l’exploitant soit dispensé de mettre en œuvre un Système de Management de la Sécurité de l’Information (SMSI) au titre de la Partie-IS.</w:t>
      </w:r>
    </w:p>
    <w:p w14:paraId="3CF2E0CA" w14:textId="77777777" w:rsidR="008F45F8" w:rsidRPr="008F45F8" w:rsidRDefault="008F45F8" w:rsidP="008F45F8">
      <w:pPr>
        <w:spacing w:before="120" w:after="0" w:line="240" w:lineRule="auto"/>
        <w:rPr>
          <w:rFonts w:ascii="Arial" w:eastAsia="Arial" w:hAnsi="Arial" w:cs="Times New Roman"/>
          <w:i/>
          <w:iCs/>
          <w:kern w:val="0"/>
          <w:sz w:val="20"/>
          <w:szCs w:val="20"/>
          <w:lang w:eastAsia="fr-FR"/>
          <w14:ligatures w14:val="none"/>
        </w:rPr>
      </w:pPr>
      <w:r w:rsidRPr="008F45F8">
        <w:rPr>
          <w:rFonts w:ascii="Arial" w:eastAsia="Arial" w:hAnsi="Arial" w:cs="Times New Roman"/>
          <w:i/>
          <w:iCs/>
          <w:kern w:val="0"/>
          <w:sz w:val="20"/>
          <w:szCs w:val="20"/>
          <w:lang w:eastAsia="fr-FR"/>
          <w14:ligatures w14:val="none"/>
        </w:rPr>
        <w:t>Vous trouverez en pièce justificative l’analyse de risque, effectuée</w:t>
      </w:r>
      <w:r w:rsidRPr="008F45F8">
        <w:rPr>
          <w:rFonts w:ascii="Arial" w:eastAsia="Arial" w:hAnsi="Arial" w:cs="Times New Roman"/>
          <w:kern w:val="0"/>
          <w:sz w:val="20"/>
          <w:szCs w:val="20"/>
          <w:lang w:eastAsia="fr-FR"/>
          <w14:ligatures w14:val="none"/>
        </w:rPr>
        <w:t xml:space="preserve"> </w:t>
      </w:r>
      <w:r w:rsidRPr="008F45F8">
        <w:rPr>
          <w:rFonts w:ascii="Arial" w:eastAsia="Arial" w:hAnsi="Arial" w:cs="Times New Roman"/>
          <w:i/>
          <w:iCs/>
          <w:kern w:val="0"/>
          <w:sz w:val="20"/>
          <w:szCs w:val="20"/>
          <w:lang w:eastAsia="fr-FR"/>
          <w14:ligatures w14:val="none"/>
        </w:rPr>
        <w:t xml:space="preserve">dans le cadre du Système de Gestion de la sécurité (SGS) qui a amené à conclure que le risque « sécurité de l’information » impactant les missions de </w:t>
      </w:r>
      <w:r w:rsidRPr="008F45F8">
        <w:rPr>
          <w:rFonts w:ascii="Arial" w:eastAsia="Arial" w:hAnsi="Arial" w:cs="Times New Roman"/>
          <w:kern w:val="0"/>
          <w:sz w:val="20"/>
          <w:szCs w:val="20"/>
          <w:lang w:eastAsia="fr-FR"/>
          <w14:ligatures w14:val="none"/>
        </w:rPr>
        <w:t>sécurité</w:t>
      </w:r>
      <w:r w:rsidRPr="008F45F8">
        <w:rPr>
          <w:rFonts w:ascii="Arial" w:eastAsia="Arial" w:hAnsi="Arial" w:cs="Times New Roman"/>
          <w:i/>
          <w:iCs/>
          <w:kern w:val="0"/>
          <w:sz w:val="20"/>
          <w:szCs w:val="20"/>
          <w:lang w:eastAsia="fr-FR"/>
          <w14:ligatures w14:val="none"/>
        </w:rPr>
        <w:t xml:space="preserve"> aérienne de l’organisme est limité</w:t>
      </w:r>
      <w:r w:rsidRPr="008F45F8">
        <w:rPr>
          <w:rFonts w:ascii="Arial" w:eastAsia="Arial" w:hAnsi="Arial" w:cs="Times New Roman"/>
          <w:kern w:val="0"/>
          <w:sz w:val="20"/>
          <w:szCs w:val="20"/>
          <w:lang w:eastAsia="fr-FR"/>
          <w14:ligatures w14:val="none"/>
        </w:rPr>
        <w:t xml:space="preserve"> </w:t>
      </w:r>
      <w:r w:rsidRPr="008F45F8">
        <w:rPr>
          <w:rFonts w:ascii="Arial" w:eastAsia="Arial" w:hAnsi="Arial" w:cs="Times New Roman"/>
          <w:i/>
          <w:iCs/>
          <w:kern w:val="0"/>
          <w:sz w:val="20"/>
          <w:szCs w:val="20"/>
          <w:lang w:eastAsia="fr-FR"/>
          <w14:ligatures w14:val="none"/>
        </w:rPr>
        <w:t>au regard de l’exposition globale de l’organisme dans son activité quotidienne.</w:t>
      </w:r>
    </w:p>
    <w:p w14:paraId="4CA688D0" w14:textId="77777777" w:rsidR="008F45F8" w:rsidRPr="008F45F8" w:rsidRDefault="008F45F8" w:rsidP="008F45F8">
      <w:pPr>
        <w:spacing w:before="120" w:after="0" w:line="240" w:lineRule="auto"/>
        <w:rPr>
          <w:rFonts w:ascii="Arial" w:eastAsia="Arial" w:hAnsi="Arial" w:cs="Times New Roman"/>
          <w:i/>
          <w:iCs/>
          <w:kern w:val="0"/>
          <w:sz w:val="20"/>
          <w:szCs w:val="20"/>
          <w:lang w:eastAsia="fr-FR"/>
          <w14:ligatures w14:val="none"/>
        </w:rPr>
      </w:pPr>
      <w:r w:rsidRPr="008F45F8">
        <w:rPr>
          <w:rFonts w:ascii="Arial" w:eastAsia="Arial" w:hAnsi="Arial" w:cs="Times New Roman"/>
          <w:i/>
          <w:iCs/>
          <w:kern w:val="0"/>
          <w:sz w:val="20"/>
          <w:szCs w:val="20"/>
          <w:lang w:eastAsia="fr-FR"/>
          <w14:ligatures w14:val="none"/>
        </w:rPr>
        <w:t>Ainsi, je m’engage à :</w:t>
      </w:r>
    </w:p>
    <w:p w14:paraId="2BDB6ED4" w14:textId="77777777" w:rsidR="008F45F8" w:rsidRPr="008F45F8" w:rsidRDefault="008F45F8" w:rsidP="008F45F8">
      <w:pPr>
        <w:spacing w:before="120" w:after="0" w:line="240" w:lineRule="auto"/>
        <w:rPr>
          <w:rFonts w:ascii="Arial" w:eastAsia="Arial" w:hAnsi="Arial" w:cs="Times New Roman"/>
          <w:kern w:val="0"/>
          <w:sz w:val="20"/>
          <w:szCs w:val="20"/>
          <w:lang w:eastAsia="fr-FR"/>
          <w14:ligatures w14:val="none"/>
        </w:rPr>
      </w:pPr>
    </w:p>
    <w:p w14:paraId="1C3777A3" w14:textId="77777777" w:rsidR="008F45F8" w:rsidRPr="008F45F8" w:rsidRDefault="008F45F8" w:rsidP="008F45F8">
      <w:pPr>
        <w:numPr>
          <w:ilvl w:val="0"/>
          <w:numId w:val="1"/>
        </w:numPr>
        <w:spacing w:before="120" w:after="0" w:line="240" w:lineRule="auto"/>
        <w:jc w:val="both"/>
        <w:rPr>
          <w:rFonts w:ascii="Arial" w:eastAsia="Arial" w:hAnsi="Arial" w:cs="Times New Roman"/>
          <w:i/>
          <w:iCs/>
          <w:kern w:val="0"/>
          <w:sz w:val="20"/>
          <w:szCs w:val="20"/>
          <w:lang w:eastAsia="fr-FR"/>
          <w14:ligatures w14:val="none"/>
        </w:rPr>
      </w:pPr>
      <w:r w:rsidRPr="008F45F8">
        <w:rPr>
          <w:rFonts w:ascii="Arial" w:eastAsia="Arial" w:hAnsi="Arial" w:cs="Times New Roman"/>
          <w:i/>
          <w:iCs/>
          <w:kern w:val="0"/>
          <w:sz w:val="20"/>
          <w:szCs w:val="20"/>
          <w:lang w:eastAsia="fr-FR"/>
          <w14:ligatures w14:val="none"/>
        </w:rPr>
        <w:t>Gérer le risque « sécurité de l’information » comme un risque à part entière dans le cadre du SGS relatif à ces activités et donc à intégrer la gestion de la cybersécurité dans la politique SGS et dans le manuel et les procédures SGS appropriées,</w:t>
      </w:r>
    </w:p>
    <w:p w14:paraId="16F559AC" w14:textId="77777777" w:rsidR="008F45F8" w:rsidRPr="008F45F8" w:rsidRDefault="008F45F8" w:rsidP="008F45F8">
      <w:pPr>
        <w:spacing w:before="120" w:after="0" w:line="240" w:lineRule="auto"/>
        <w:rPr>
          <w:rFonts w:ascii="Arial" w:eastAsia="Arial" w:hAnsi="Arial" w:cs="Times New Roman"/>
          <w:i/>
          <w:kern w:val="0"/>
          <w:sz w:val="20"/>
          <w:szCs w:val="20"/>
          <w:lang w:eastAsia="fr-FR"/>
          <w14:ligatures w14:val="none"/>
        </w:rPr>
      </w:pPr>
    </w:p>
    <w:p w14:paraId="5D7DCA77" w14:textId="77777777" w:rsidR="008F45F8" w:rsidRPr="008F45F8" w:rsidRDefault="008F45F8" w:rsidP="008F45F8">
      <w:pPr>
        <w:numPr>
          <w:ilvl w:val="0"/>
          <w:numId w:val="1"/>
        </w:numPr>
        <w:spacing w:before="120" w:after="0" w:line="240" w:lineRule="auto"/>
        <w:jc w:val="both"/>
        <w:rPr>
          <w:rFonts w:ascii="Arial" w:eastAsia="Arial" w:hAnsi="Arial" w:cs="Times New Roman"/>
          <w:i/>
          <w:kern w:val="0"/>
          <w:sz w:val="20"/>
          <w:szCs w:val="20"/>
          <w:lang w:eastAsia="fr-FR"/>
          <w14:ligatures w14:val="none"/>
        </w:rPr>
      </w:pPr>
      <w:r w:rsidRPr="008F45F8">
        <w:rPr>
          <w:rFonts w:ascii="Arial" w:eastAsia="Arial" w:hAnsi="Arial" w:cs="Times New Roman"/>
          <w:i/>
          <w:kern w:val="0"/>
          <w:sz w:val="20"/>
          <w:szCs w:val="20"/>
          <w:lang w:eastAsia="fr-FR"/>
          <w14:ligatures w14:val="none"/>
        </w:rPr>
        <w:t xml:space="preserve">Me conformer aux exigences en matière de comptes rendus d’incidents énoncées dans le règlement (UE) No 376/2014, </w:t>
      </w:r>
    </w:p>
    <w:p w14:paraId="3DCD0CCD" w14:textId="77777777" w:rsidR="008F45F8" w:rsidRPr="008F45F8" w:rsidRDefault="008F45F8" w:rsidP="008F45F8">
      <w:pPr>
        <w:spacing w:before="120" w:after="0" w:line="240" w:lineRule="auto"/>
        <w:rPr>
          <w:rFonts w:ascii="Arial" w:eastAsia="Arial" w:hAnsi="Arial" w:cs="Times New Roman"/>
          <w:kern w:val="0"/>
          <w:sz w:val="20"/>
          <w:szCs w:val="20"/>
          <w:lang w:eastAsia="fr-FR"/>
          <w14:ligatures w14:val="none"/>
        </w:rPr>
      </w:pPr>
    </w:p>
    <w:p w14:paraId="7E70D894" w14:textId="77777777" w:rsidR="008F45F8" w:rsidRPr="008F45F8" w:rsidRDefault="008F45F8" w:rsidP="008F45F8">
      <w:pPr>
        <w:numPr>
          <w:ilvl w:val="0"/>
          <w:numId w:val="2"/>
        </w:num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i/>
          <w:iCs/>
          <w:kern w:val="0"/>
          <w:sz w:val="20"/>
          <w:szCs w:val="20"/>
          <w:lang w:eastAsia="fr-FR"/>
          <w14:ligatures w14:val="none"/>
        </w:rPr>
        <w:t xml:space="preserve">Considérer les bonnes pratiques extraites du Guide d’hygiène informatique de l’ANSSI – Niveau Standard (Voir Annexe II) </w:t>
      </w:r>
      <w:r w:rsidRPr="008F45F8">
        <w:rPr>
          <w:rFonts w:ascii="Arial" w:eastAsia="Arial" w:hAnsi="Arial" w:cs="Times New Roman"/>
          <w:kern w:val="0"/>
          <w:sz w:val="20"/>
          <w:szCs w:val="20"/>
          <w:lang w:eastAsia="fr-FR"/>
          <w14:ligatures w14:val="none"/>
        </w:rPr>
        <w:t xml:space="preserve">pour l’élaboration du plan d’actions ou du plan de traitement des risques </w:t>
      </w:r>
      <w:r w:rsidRPr="008F45F8">
        <w:rPr>
          <w:rFonts w:ascii="Arial" w:eastAsia="Arial" w:hAnsi="Arial" w:cs="Times New Roman"/>
          <w:i/>
          <w:iCs/>
          <w:kern w:val="0"/>
          <w:sz w:val="20"/>
          <w:szCs w:val="20"/>
          <w:lang w:eastAsia="fr-FR"/>
          <w14:ligatures w14:val="none"/>
        </w:rPr>
        <w:t>résultant des analyses de risques « sécurité de l’information » impactant la sécurité aérienne,</w:t>
      </w:r>
    </w:p>
    <w:p w14:paraId="4A31AA3D" w14:textId="77777777" w:rsidR="008F45F8" w:rsidRPr="008F45F8" w:rsidRDefault="008F45F8" w:rsidP="008F45F8">
      <w:pPr>
        <w:spacing w:before="120" w:after="0" w:line="240" w:lineRule="auto"/>
        <w:rPr>
          <w:rFonts w:ascii="Arial" w:eastAsia="Arial" w:hAnsi="Arial" w:cs="Times New Roman"/>
          <w:kern w:val="0"/>
          <w:sz w:val="20"/>
          <w:szCs w:val="20"/>
          <w:lang w:eastAsia="fr-FR"/>
          <w14:ligatures w14:val="none"/>
        </w:rPr>
      </w:pPr>
    </w:p>
    <w:p w14:paraId="6E5CC564" w14:textId="77777777" w:rsidR="008F45F8" w:rsidRPr="008F45F8" w:rsidRDefault="008F45F8" w:rsidP="008F45F8">
      <w:pPr>
        <w:numPr>
          <w:ilvl w:val="0"/>
          <w:numId w:val="2"/>
        </w:num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i/>
          <w:iCs/>
          <w:kern w:val="0"/>
          <w:sz w:val="20"/>
          <w:szCs w:val="20"/>
          <w:lang w:eastAsia="fr-FR"/>
          <w14:ligatures w14:val="none"/>
        </w:rPr>
        <w:t>Appliquer les dispositions de l’IS.I/D.200 (a)(13) de la Partie-IS,</w:t>
      </w:r>
    </w:p>
    <w:p w14:paraId="780D885B" w14:textId="77777777" w:rsidR="008F45F8" w:rsidRPr="008F45F8" w:rsidRDefault="008F45F8" w:rsidP="008F45F8">
      <w:pPr>
        <w:spacing w:before="120" w:after="0" w:line="240" w:lineRule="auto"/>
        <w:rPr>
          <w:rFonts w:ascii="Arial" w:eastAsia="Arial" w:hAnsi="Arial" w:cs="Times New Roman"/>
          <w:i/>
          <w:kern w:val="0"/>
          <w:sz w:val="20"/>
          <w:szCs w:val="20"/>
          <w:lang w:eastAsia="fr-FR"/>
          <w14:ligatures w14:val="none"/>
        </w:rPr>
      </w:pPr>
    </w:p>
    <w:p w14:paraId="3A351527" w14:textId="77777777" w:rsidR="008F45F8" w:rsidRPr="008F45F8" w:rsidRDefault="008F45F8" w:rsidP="008F45F8">
      <w:pPr>
        <w:numPr>
          <w:ilvl w:val="0"/>
          <w:numId w:val="2"/>
        </w:num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i/>
          <w:iCs/>
          <w:kern w:val="0"/>
          <w:sz w:val="20"/>
          <w:szCs w:val="20"/>
          <w:lang w:eastAsia="fr-FR"/>
          <w14:ligatures w14:val="none"/>
        </w:rPr>
        <w:t>Réévaluer périodiquement (</w:t>
      </w:r>
      <w:r w:rsidRPr="008F45F8">
        <w:rPr>
          <w:rFonts w:ascii="Arial" w:eastAsia="Arial" w:hAnsi="Arial" w:cs="Times New Roman"/>
          <w:kern w:val="0"/>
          <w:sz w:val="20"/>
          <w:szCs w:val="20"/>
          <w:lang w:eastAsia="fr-FR"/>
          <w14:ligatures w14:val="none"/>
        </w:rPr>
        <w:t>à</w:t>
      </w:r>
      <w:r w:rsidRPr="008F45F8">
        <w:rPr>
          <w:rFonts w:ascii="Arial" w:eastAsia="Arial" w:hAnsi="Arial" w:cs="Times New Roman"/>
          <w:i/>
          <w:iCs/>
          <w:kern w:val="0"/>
          <w:sz w:val="20"/>
          <w:szCs w:val="20"/>
          <w:lang w:eastAsia="fr-FR"/>
          <w14:ligatures w14:val="none"/>
        </w:rPr>
        <w:t xml:space="preserve"> l’issue du cycle d’audit de surveillance ou à une fréquence au moins égale à la durée du cycle de surveillance interne) ou </w:t>
      </w:r>
      <w:r w:rsidRPr="008F45F8">
        <w:rPr>
          <w:rFonts w:ascii="Arial" w:eastAsia="Arial" w:hAnsi="Arial" w:cs="Times New Roman"/>
          <w:kern w:val="0"/>
          <w:sz w:val="20"/>
          <w:szCs w:val="20"/>
          <w:lang w:eastAsia="fr-FR"/>
          <w14:ligatures w14:val="none"/>
        </w:rPr>
        <w:t>à</w:t>
      </w:r>
      <w:r w:rsidRPr="008F45F8">
        <w:rPr>
          <w:rFonts w:ascii="Arial" w:eastAsia="Arial" w:hAnsi="Arial" w:cs="Times New Roman"/>
          <w:i/>
          <w:iCs/>
          <w:kern w:val="0"/>
          <w:sz w:val="20"/>
          <w:szCs w:val="20"/>
          <w:lang w:eastAsia="fr-FR"/>
          <w14:ligatures w14:val="none"/>
        </w:rPr>
        <w:t xml:space="preserve"> la suite d’un changement de contexte majeur, l’analyse de risque pour vérifier</w:t>
      </w:r>
      <w:r w:rsidRPr="008F45F8">
        <w:rPr>
          <w:rFonts w:ascii="Arial" w:eastAsia="Arial" w:hAnsi="Arial" w:cs="Times New Roman"/>
          <w:kern w:val="0"/>
          <w:sz w:val="20"/>
          <w:szCs w:val="20"/>
          <w:lang w:eastAsia="fr-FR"/>
          <w14:ligatures w14:val="none"/>
        </w:rPr>
        <w:t xml:space="preserve"> </w:t>
      </w:r>
      <w:r w:rsidRPr="008F45F8">
        <w:rPr>
          <w:rFonts w:ascii="Arial" w:eastAsia="Arial" w:hAnsi="Arial" w:cs="Times New Roman"/>
          <w:i/>
          <w:iCs/>
          <w:kern w:val="0"/>
          <w:sz w:val="20"/>
          <w:szCs w:val="20"/>
          <w:lang w:eastAsia="fr-FR"/>
          <w14:ligatures w14:val="none"/>
        </w:rPr>
        <w:t>que les conditions d’obtention de la dispense sont toujours vérifiées,</w:t>
      </w:r>
    </w:p>
    <w:p w14:paraId="21794A05" w14:textId="77777777" w:rsidR="008F45F8" w:rsidRPr="008F45F8" w:rsidRDefault="008F45F8" w:rsidP="008F45F8">
      <w:pPr>
        <w:spacing w:before="120" w:after="0" w:line="240" w:lineRule="auto"/>
        <w:rPr>
          <w:rFonts w:ascii="Arial" w:eastAsia="Arial" w:hAnsi="Arial" w:cs="Times New Roman"/>
          <w:i/>
          <w:kern w:val="0"/>
          <w:sz w:val="20"/>
          <w:szCs w:val="20"/>
          <w:lang w:eastAsia="fr-FR"/>
          <w14:ligatures w14:val="none"/>
        </w:rPr>
      </w:pPr>
    </w:p>
    <w:p w14:paraId="451954EB" w14:textId="77777777" w:rsidR="008F45F8" w:rsidRPr="008F45F8" w:rsidRDefault="008F45F8" w:rsidP="008F45F8">
      <w:pPr>
        <w:numPr>
          <w:ilvl w:val="0"/>
          <w:numId w:val="2"/>
        </w:numPr>
        <w:spacing w:before="120" w:after="0" w:line="240" w:lineRule="auto"/>
        <w:jc w:val="both"/>
        <w:rPr>
          <w:rFonts w:ascii="Arial" w:eastAsia="Arial" w:hAnsi="Arial" w:cs="Times New Roman"/>
          <w:i/>
          <w:iCs/>
          <w:kern w:val="0"/>
          <w:sz w:val="20"/>
          <w:szCs w:val="20"/>
          <w:lang w:eastAsia="fr-FR"/>
          <w14:ligatures w14:val="none"/>
        </w:rPr>
      </w:pPr>
      <w:r w:rsidRPr="008F45F8">
        <w:rPr>
          <w:rFonts w:ascii="Arial" w:eastAsia="Arial" w:hAnsi="Arial" w:cs="Times New Roman"/>
          <w:i/>
          <w:iCs/>
          <w:kern w:val="0"/>
          <w:sz w:val="20"/>
          <w:szCs w:val="20"/>
          <w:lang w:eastAsia="fr-FR"/>
          <w14:ligatures w14:val="none"/>
        </w:rPr>
        <w:t xml:space="preserve">Garder </w:t>
      </w:r>
      <w:r w:rsidRPr="008F45F8">
        <w:rPr>
          <w:rFonts w:ascii="Arial" w:eastAsia="Arial" w:hAnsi="Arial" w:cs="Times New Roman"/>
          <w:kern w:val="0"/>
          <w:sz w:val="20"/>
          <w:szCs w:val="20"/>
          <w:lang w:eastAsia="fr-FR"/>
          <w14:ligatures w14:val="none"/>
        </w:rPr>
        <w:t>à</w:t>
      </w:r>
      <w:r w:rsidRPr="008F45F8">
        <w:rPr>
          <w:rFonts w:ascii="Arial" w:eastAsia="Arial" w:hAnsi="Arial" w:cs="Times New Roman"/>
          <w:i/>
          <w:iCs/>
          <w:kern w:val="0"/>
          <w:sz w:val="20"/>
          <w:szCs w:val="20"/>
          <w:lang w:eastAsia="fr-FR"/>
          <w14:ligatures w14:val="none"/>
        </w:rPr>
        <w:t xml:space="preserve"> disposition de l’Autorité les éléments de preuve qui ont amené </w:t>
      </w:r>
      <w:r w:rsidRPr="008F45F8">
        <w:rPr>
          <w:rFonts w:ascii="Arial" w:eastAsia="Arial" w:hAnsi="Arial" w:cs="Times New Roman"/>
          <w:kern w:val="0"/>
          <w:sz w:val="20"/>
          <w:szCs w:val="20"/>
          <w:lang w:eastAsia="fr-FR"/>
          <w14:ligatures w14:val="none"/>
        </w:rPr>
        <w:t>à</w:t>
      </w:r>
      <w:r w:rsidRPr="008F45F8">
        <w:rPr>
          <w:rFonts w:ascii="Arial" w:eastAsia="Arial" w:hAnsi="Arial" w:cs="Times New Roman"/>
          <w:i/>
          <w:iCs/>
          <w:kern w:val="0"/>
          <w:sz w:val="20"/>
          <w:szCs w:val="20"/>
          <w:lang w:eastAsia="fr-FR"/>
          <w14:ligatures w14:val="none"/>
        </w:rPr>
        <w:t xml:space="preserve"> conclure que le risque impactant </w:t>
      </w:r>
      <w:r w:rsidRPr="008F45F8">
        <w:rPr>
          <w:rFonts w:ascii="Arial" w:eastAsia="Arial" w:hAnsi="Arial" w:cs="Times New Roman"/>
          <w:i/>
          <w:kern w:val="0"/>
          <w:sz w:val="20"/>
          <w:szCs w:val="20"/>
          <w:lang w:eastAsia="fr-FR"/>
          <w14:ligatures w14:val="none"/>
        </w:rPr>
        <w:t xml:space="preserve">les </w:t>
      </w:r>
      <w:r w:rsidRPr="008F45F8">
        <w:rPr>
          <w:rFonts w:ascii="Arial" w:eastAsia="Arial" w:hAnsi="Arial" w:cs="Times New Roman"/>
          <w:i/>
          <w:iCs/>
          <w:kern w:val="0"/>
          <w:sz w:val="20"/>
          <w:szCs w:val="20"/>
          <w:lang w:eastAsia="fr-FR"/>
          <w14:ligatures w14:val="none"/>
        </w:rPr>
        <w:t xml:space="preserve">missions de </w:t>
      </w:r>
      <w:r w:rsidRPr="008F45F8">
        <w:rPr>
          <w:rFonts w:ascii="Arial" w:eastAsia="Arial" w:hAnsi="Arial" w:cs="Times New Roman"/>
          <w:kern w:val="0"/>
          <w:sz w:val="20"/>
          <w:szCs w:val="20"/>
          <w:lang w:eastAsia="fr-FR"/>
          <w14:ligatures w14:val="none"/>
        </w:rPr>
        <w:t>sécurité</w:t>
      </w:r>
      <w:r w:rsidRPr="008F45F8">
        <w:rPr>
          <w:rFonts w:ascii="Arial" w:eastAsia="Arial" w:hAnsi="Arial" w:cs="Times New Roman"/>
          <w:i/>
          <w:iCs/>
          <w:kern w:val="0"/>
          <w:sz w:val="20"/>
          <w:szCs w:val="20"/>
          <w:lang w:eastAsia="fr-FR"/>
          <w14:ligatures w14:val="none"/>
        </w:rPr>
        <w:t xml:space="preserve"> aérienne est limité</w:t>
      </w:r>
      <w:r w:rsidRPr="008F45F8">
        <w:rPr>
          <w:rFonts w:ascii="Arial" w:eastAsia="Arial" w:hAnsi="Arial" w:cs="Times New Roman"/>
          <w:kern w:val="0"/>
          <w:sz w:val="20"/>
          <w:szCs w:val="20"/>
          <w:lang w:eastAsia="fr-FR"/>
          <w14:ligatures w14:val="none"/>
        </w:rPr>
        <w:t xml:space="preserve"> </w:t>
      </w:r>
      <w:r w:rsidRPr="008F45F8">
        <w:rPr>
          <w:rFonts w:ascii="Arial" w:eastAsia="Arial" w:hAnsi="Arial" w:cs="Times New Roman"/>
          <w:i/>
          <w:iCs/>
          <w:kern w:val="0"/>
          <w:sz w:val="20"/>
          <w:szCs w:val="20"/>
          <w:lang w:eastAsia="fr-FR"/>
          <w14:ligatures w14:val="none"/>
        </w:rPr>
        <w:t>au regard de l’exposition globale de l’organisme dans son activité quotidienne.</w:t>
      </w:r>
    </w:p>
    <w:p w14:paraId="77DB9090" w14:textId="77777777" w:rsidR="008F45F8" w:rsidRPr="008F45F8" w:rsidRDefault="008F45F8" w:rsidP="008F45F8">
      <w:pPr>
        <w:spacing w:before="120" w:after="0" w:line="240" w:lineRule="auto"/>
        <w:rPr>
          <w:rFonts w:ascii="Arial" w:eastAsia="Arial" w:hAnsi="Arial" w:cs="Times New Roman"/>
          <w:i/>
          <w:iCs/>
          <w:kern w:val="0"/>
          <w:sz w:val="20"/>
          <w:szCs w:val="20"/>
          <w:lang w:eastAsia="fr-FR"/>
          <w14:ligatures w14:val="none"/>
        </w:rPr>
      </w:pPr>
    </w:p>
    <w:p w14:paraId="3D45D24F" w14:textId="77777777" w:rsidR="008F45F8" w:rsidRPr="008F45F8" w:rsidRDefault="008F45F8" w:rsidP="008F45F8">
      <w:pPr>
        <w:spacing w:before="120" w:after="0" w:line="240" w:lineRule="auto"/>
        <w:rPr>
          <w:rFonts w:ascii="Arial" w:eastAsia="Arial" w:hAnsi="Arial" w:cs="Times New Roman"/>
          <w:i/>
          <w:kern w:val="0"/>
          <w:sz w:val="20"/>
          <w:szCs w:val="20"/>
          <w:lang w:eastAsia="fr-FR"/>
          <w14:ligatures w14:val="none"/>
        </w:rPr>
      </w:pPr>
      <w:r w:rsidRPr="008F45F8">
        <w:rPr>
          <w:rFonts w:ascii="Arial" w:eastAsia="Arial" w:hAnsi="Arial" w:cs="Times New Roman"/>
          <w:i/>
          <w:kern w:val="0"/>
          <w:sz w:val="20"/>
          <w:szCs w:val="20"/>
          <w:lang w:eastAsia="fr-FR"/>
          <w14:ligatures w14:val="none"/>
        </w:rPr>
        <w:t>A [</w:t>
      </w:r>
      <w:r w:rsidRPr="008F45F8">
        <w:rPr>
          <w:rFonts w:ascii="Arial" w:eastAsia="Arial" w:hAnsi="Arial" w:cs="Times New Roman"/>
          <w:i/>
          <w:kern w:val="0"/>
          <w:sz w:val="20"/>
          <w:szCs w:val="20"/>
          <w:highlight w:val="yellow"/>
          <w:lang w:eastAsia="fr-FR"/>
          <w14:ligatures w14:val="none"/>
        </w:rPr>
        <w:t>lieu</w:t>
      </w:r>
      <w:r w:rsidRPr="008F45F8">
        <w:rPr>
          <w:rFonts w:ascii="Arial" w:eastAsia="Arial" w:hAnsi="Arial" w:cs="Times New Roman"/>
          <w:i/>
          <w:kern w:val="0"/>
          <w:sz w:val="20"/>
          <w:szCs w:val="20"/>
          <w:lang w:eastAsia="fr-FR"/>
          <w14:ligatures w14:val="none"/>
        </w:rPr>
        <w:t>], le [</w:t>
      </w:r>
      <w:r w:rsidRPr="008F45F8">
        <w:rPr>
          <w:rFonts w:ascii="Arial" w:eastAsia="Arial" w:hAnsi="Arial" w:cs="Times New Roman"/>
          <w:i/>
          <w:kern w:val="0"/>
          <w:sz w:val="20"/>
          <w:szCs w:val="20"/>
          <w:highlight w:val="yellow"/>
          <w:lang w:eastAsia="fr-FR"/>
          <w14:ligatures w14:val="none"/>
        </w:rPr>
        <w:t>date</w:t>
      </w:r>
      <w:r w:rsidRPr="008F45F8">
        <w:rPr>
          <w:rFonts w:ascii="Arial" w:eastAsia="Arial" w:hAnsi="Arial" w:cs="Times New Roman"/>
          <w:i/>
          <w:kern w:val="0"/>
          <w:sz w:val="20"/>
          <w:szCs w:val="20"/>
          <w:lang w:eastAsia="fr-FR"/>
          <w14:ligatures w14:val="none"/>
        </w:rPr>
        <w:t>]</w:t>
      </w:r>
    </w:p>
    <w:p w14:paraId="3AA1ED0D" w14:textId="77777777" w:rsidR="008F45F8" w:rsidRPr="008F45F8" w:rsidRDefault="008F45F8" w:rsidP="008F45F8">
      <w:pPr>
        <w:spacing w:after="0" w:line="240" w:lineRule="auto"/>
        <w:rPr>
          <w:rFonts w:ascii="Arial" w:eastAsia="Arial" w:hAnsi="Arial" w:cs="Times New Roman"/>
          <w:kern w:val="0"/>
          <w:sz w:val="20"/>
          <w:szCs w:val="20"/>
          <w:lang w:eastAsia="fr-FR"/>
          <w14:ligatures w14:val="none"/>
        </w:rPr>
      </w:pPr>
      <w:r w:rsidRPr="008F45F8">
        <w:rPr>
          <w:rFonts w:ascii="Arial" w:eastAsia="Arial" w:hAnsi="Arial" w:cs="Times New Roman"/>
          <w:i/>
          <w:kern w:val="0"/>
          <w:sz w:val="20"/>
          <w:szCs w:val="20"/>
          <w:lang w:eastAsia="fr-FR"/>
          <w14:ligatures w14:val="none"/>
        </w:rPr>
        <w:t xml:space="preserve">Signature du Dirigeant Responsable </w:t>
      </w:r>
    </w:p>
    <w:p w14:paraId="5ED4D8BC" w14:textId="77777777" w:rsidR="001B7A56" w:rsidRDefault="001B7A56" w:rsidP="008F45F8">
      <w:pPr>
        <w:keepNext/>
        <w:keepLines/>
        <w:spacing w:before="480" w:after="0" w:line="276" w:lineRule="auto"/>
        <w:jc w:val="center"/>
        <w:outlineLvl w:val="0"/>
        <w:rPr>
          <w:rFonts w:ascii="Arial" w:eastAsia="Times New Roman" w:hAnsi="Arial" w:cs="Arial"/>
          <w:b/>
          <w:bCs/>
          <w:color w:val="484D7A"/>
          <w:kern w:val="0"/>
          <w:sz w:val="28"/>
          <w:szCs w:val="28"/>
          <w:lang w:eastAsia="fr-FR"/>
          <w14:ligatures w14:val="none"/>
        </w:rPr>
      </w:pPr>
      <w:bookmarkStart w:id="0" w:name="_Toc192171371"/>
      <w:bookmarkStart w:id="1" w:name="_Hlk192255458"/>
      <w:r>
        <w:rPr>
          <w:rFonts w:ascii="Arial" w:eastAsia="Times New Roman" w:hAnsi="Arial" w:cs="Arial"/>
          <w:b/>
          <w:bCs/>
          <w:color w:val="484D7A"/>
          <w:kern w:val="0"/>
          <w:sz w:val="28"/>
          <w:szCs w:val="28"/>
          <w:lang w:eastAsia="fr-FR"/>
          <w14:ligatures w14:val="none"/>
        </w:rPr>
        <w:br w:type="page"/>
      </w:r>
    </w:p>
    <w:p w14:paraId="35948A27" w14:textId="52E5B13A" w:rsidR="001B7A56" w:rsidRPr="001B7A56" w:rsidRDefault="001B7A56" w:rsidP="001B7A56">
      <w:pPr>
        <w:keepNext/>
        <w:keepLines/>
        <w:spacing w:before="480" w:after="0" w:line="276" w:lineRule="auto"/>
        <w:jc w:val="center"/>
        <w:outlineLvl w:val="0"/>
        <w:rPr>
          <w:rFonts w:ascii="Arial" w:eastAsia="Times New Roman" w:hAnsi="Arial" w:cs="Arial"/>
          <w:b/>
          <w:bCs/>
          <w:color w:val="484D7A"/>
          <w:kern w:val="0"/>
          <w:sz w:val="28"/>
          <w:szCs w:val="28"/>
          <w:lang w:eastAsia="fr-FR"/>
          <w14:ligatures w14:val="none"/>
        </w:rPr>
      </w:pPr>
      <w:r w:rsidRPr="001B7A56">
        <w:rPr>
          <w:rFonts w:ascii="Arial" w:eastAsia="Times New Roman" w:hAnsi="Arial" w:cs="Arial"/>
          <w:b/>
          <w:bCs/>
          <w:color w:val="484D7A"/>
          <w:kern w:val="0"/>
          <w:sz w:val="28"/>
          <w:szCs w:val="28"/>
          <w:lang w:eastAsia="fr-FR"/>
          <w14:ligatures w14:val="none"/>
        </w:rPr>
        <w:lastRenderedPageBreak/>
        <w:t>Annexe</w:t>
      </w:r>
      <w:r>
        <w:rPr>
          <w:rFonts w:ascii="Arial" w:eastAsia="Times New Roman" w:hAnsi="Arial" w:cs="Arial"/>
          <w:b/>
          <w:bCs/>
          <w:color w:val="484D7A"/>
          <w:kern w:val="0"/>
          <w:sz w:val="28"/>
          <w:szCs w:val="28"/>
          <w:lang w:eastAsia="fr-FR"/>
          <w14:ligatures w14:val="none"/>
        </w:rPr>
        <w:t xml:space="preserve"> I - </w:t>
      </w:r>
      <w:r w:rsidRPr="001B7A56">
        <w:rPr>
          <w:rFonts w:ascii="Arial" w:eastAsia="Times New Roman" w:hAnsi="Arial" w:cs="Arial"/>
          <w:b/>
          <w:bCs/>
          <w:color w:val="484D7A"/>
          <w:kern w:val="0"/>
          <w:sz w:val="28"/>
          <w:szCs w:val="28"/>
          <w:lang w:eastAsia="fr-FR"/>
          <w14:ligatures w14:val="none"/>
        </w:rPr>
        <w:t>Extrait d</w:t>
      </w:r>
      <w:r w:rsidR="00A84A52">
        <w:rPr>
          <w:rFonts w:ascii="Arial" w:eastAsia="Times New Roman" w:hAnsi="Arial" w:cs="Arial"/>
          <w:b/>
          <w:bCs/>
          <w:color w:val="484D7A"/>
          <w:kern w:val="0"/>
          <w:sz w:val="28"/>
          <w:szCs w:val="28"/>
          <w:lang w:eastAsia="fr-FR"/>
          <w14:ligatures w14:val="none"/>
        </w:rPr>
        <w:t>es</w:t>
      </w:r>
      <w:r w:rsidRPr="001B7A56">
        <w:rPr>
          <w:rFonts w:ascii="Arial" w:eastAsia="Times New Roman" w:hAnsi="Arial" w:cs="Arial"/>
          <w:b/>
          <w:bCs/>
          <w:color w:val="484D7A"/>
          <w:kern w:val="0"/>
          <w:sz w:val="28"/>
          <w:szCs w:val="28"/>
          <w:lang w:eastAsia="fr-FR"/>
          <w14:ligatures w14:val="none"/>
        </w:rPr>
        <w:t xml:space="preserve"> règlement</w:t>
      </w:r>
      <w:r w:rsidR="00A84A52">
        <w:rPr>
          <w:rFonts w:ascii="Arial" w:eastAsia="Times New Roman" w:hAnsi="Arial" w:cs="Arial"/>
          <w:b/>
          <w:bCs/>
          <w:color w:val="484D7A"/>
          <w:kern w:val="0"/>
          <w:sz w:val="28"/>
          <w:szCs w:val="28"/>
          <w:lang w:eastAsia="fr-FR"/>
          <w14:ligatures w14:val="none"/>
        </w:rPr>
        <w:t>s</w:t>
      </w:r>
      <w:r w:rsidRPr="001B7A56">
        <w:rPr>
          <w:rFonts w:ascii="Arial" w:eastAsia="Times New Roman" w:hAnsi="Arial" w:cs="Arial"/>
          <w:b/>
          <w:bCs/>
          <w:color w:val="484D7A"/>
          <w:kern w:val="0"/>
          <w:sz w:val="28"/>
          <w:szCs w:val="28"/>
          <w:lang w:eastAsia="fr-FR"/>
          <w14:ligatures w14:val="none"/>
        </w:rPr>
        <w:t xml:space="preserve"> Partie-IS, relatif à la dispense</w:t>
      </w:r>
    </w:p>
    <w:p w14:paraId="1E84C699" w14:textId="77777777" w:rsidR="001B7A56" w:rsidRPr="001B7A56" w:rsidRDefault="001B7A56" w:rsidP="001B7A56">
      <w:pPr>
        <w:autoSpaceDE w:val="0"/>
        <w:autoSpaceDN w:val="0"/>
        <w:adjustRightInd w:val="0"/>
        <w:spacing w:after="0" w:line="240" w:lineRule="auto"/>
        <w:rPr>
          <w:rFonts w:ascii="Calibri" w:eastAsia="Calibri" w:hAnsi="Calibri" w:cs="Calibri"/>
          <w:color w:val="000000"/>
          <w:kern w:val="0"/>
          <w:u w:val="single"/>
        </w:rPr>
      </w:pPr>
    </w:p>
    <w:p w14:paraId="66C3998C" w14:textId="77777777" w:rsidR="001B7A56" w:rsidRPr="001B7A56" w:rsidRDefault="001B7A56" w:rsidP="001B7A56">
      <w:pPr>
        <w:autoSpaceDE w:val="0"/>
        <w:autoSpaceDN w:val="0"/>
        <w:adjustRightInd w:val="0"/>
        <w:spacing w:after="0" w:line="240" w:lineRule="auto"/>
        <w:rPr>
          <w:rFonts w:ascii="Arial" w:eastAsia="Calibri" w:hAnsi="Arial" w:cs="Arial"/>
          <w:b/>
          <w:bCs/>
          <w:color w:val="000000"/>
          <w:kern w:val="0"/>
          <w:sz w:val="20"/>
          <w:szCs w:val="20"/>
          <w:u w:val="single"/>
        </w:rPr>
      </w:pPr>
      <w:r w:rsidRPr="001B7A56">
        <w:rPr>
          <w:rFonts w:ascii="Arial" w:eastAsia="Calibri" w:hAnsi="Arial" w:cs="Arial"/>
          <w:b/>
          <w:bCs/>
          <w:color w:val="000000"/>
          <w:kern w:val="0"/>
          <w:sz w:val="20"/>
          <w:szCs w:val="20"/>
          <w:u w:val="single"/>
        </w:rPr>
        <w:t>Dispositions Partie-IS relative à la dispense d’application de certaines exigences de la Partie-IS</w:t>
      </w:r>
    </w:p>
    <w:p w14:paraId="67CCC88E" w14:textId="77777777" w:rsidR="0098663E" w:rsidRDefault="0098663E" w:rsidP="0098663E">
      <w:pPr>
        <w:autoSpaceDE w:val="0"/>
        <w:autoSpaceDN w:val="0"/>
        <w:adjustRightInd w:val="0"/>
        <w:spacing w:after="0" w:line="240" w:lineRule="auto"/>
        <w:ind w:left="340"/>
        <w:rPr>
          <w:rFonts w:ascii="Arial" w:eastAsia="Calibri" w:hAnsi="Arial" w:cs="Arial"/>
          <w:b/>
          <w:bCs/>
          <w:color w:val="000000"/>
          <w:kern w:val="0"/>
          <w:sz w:val="20"/>
          <w:szCs w:val="20"/>
        </w:rPr>
      </w:pPr>
    </w:p>
    <w:p w14:paraId="3BB0DB58" w14:textId="615DD54D" w:rsidR="001B7A56" w:rsidRPr="001B7A56" w:rsidRDefault="001B7A56" w:rsidP="0098663E">
      <w:pPr>
        <w:autoSpaceDE w:val="0"/>
        <w:autoSpaceDN w:val="0"/>
        <w:adjustRightInd w:val="0"/>
        <w:spacing w:after="0" w:line="240" w:lineRule="auto"/>
        <w:ind w:left="340"/>
        <w:rPr>
          <w:rFonts w:ascii="Arial" w:eastAsia="Calibri" w:hAnsi="Arial" w:cs="Arial"/>
          <w:b/>
          <w:bCs/>
          <w:color w:val="000000"/>
          <w:kern w:val="0"/>
          <w:sz w:val="20"/>
          <w:szCs w:val="20"/>
        </w:rPr>
      </w:pPr>
      <w:r w:rsidRPr="001B7A56">
        <w:rPr>
          <w:rFonts w:ascii="Arial" w:eastAsia="Calibri" w:hAnsi="Arial" w:cs="Arial"/>
          <w:b/>
          <w:bCs/>
          <w:color w:val="000000"/>
          <w:kern w:val="0"/>
          <w:sz w:val="20"/>
          <w:szCs w:val="20"/>
        </w:rPr>
        <w:t>IS.I.OR.200 Système de gestion de la sécurité de l’information (SGSI)</w:t>
      </w:r>
    </w:p>
    <w:p w14:paraId="0ADB9B5C" w14:textId="77777777" w:rsidR="001B7A56" w:rsidRPr="001B7A56" w:rsidRDefault="001B7A56" w:rsidP="0098663E">
      <w:pPr>
        <w:spacing w:after="0"/>
        <w:ind w:left="340"/>
        <w:rPr>
          <w:rFonts w:ascii="Arial" w:eastAsia="Calibri" w:hAnsi="Arial" w:cs="Arial"/>
          <w:sz w:val="20"/>
          <w:szCs w:val="20"/>
        </w:rPr>
      </w:pPr>
      <w:r w:rsidRPr="001B7A56">
        <w:rPr>
          <w:rFonts w:ascii="Arial" w:eastAsia="Calibri" w:hAnsi="Arial" w:cs="Arial"/>
          <w:sz w:val="20"/>
          <w:szCs w:val="20"/>
        </w:rPr>
        <w:t>…//…</w:t>
      </w:r>
    </w:p>
    <w:p w14:paraId="2EDB6AAF" w14:textId="0814AC4E" w:rsidR="001B7A56" w:rsidRPr="001B7A56" w:rsidRDefault="001B7A56" w:rsidP="001B7A56">
      <w:pPr>
        <w:pStyle w:val="Paragraphedeliste"/>
        <w:numPr>
          <w:ilvl w:val="0"/>
          <w:numId w:val="4"/>
        </w:numPr>
        <w:autoSpaceDE w:val="0"/>
        <w:autoSpaceDN w:val="0"/>
        <w:adjustRightInd w:val="0"/>
        <w:spacing w:after="0" w:line="276" w:lineRule="auto"/>
        <w:rPr>
          <w:rFonts w:ascii="Arial" w:eastAsia="Calibri" w:hAnsi="Arial" w:cs="Arial"/>
          <w:color w:val="000000"/>
          <w:kern w:val="0"/>
          <w:sz w:val="20"/>
          <w:szCs w:val="20"/>
        </w:rPr>
      </w:pPr>
      <w:r w:rsidRPr="001B7A56">
        <w:rPr>
          <w:rFonts w:ascii="Arial" w:eastAsia="Calibri" w:hAnsi="Arial" w:cs="Arial"/>
          <w:color w:val="000000"/>
          <w:kern w:val="0"/>
          <w:sz w:val="20"/>
          <w:szCs w:val="20"/>
        </w:rPr>
        <w:t xml:space="preserve">Sans préjudice de l’obligation </w:t>
      </w:r>
      <w:bookmarkStart w:id="2" w:name="_Hlk190090589"/>
      <w:r w:rsidRPr="001B7A56">
        <w:rPr>
          <w:rFonts w:ascii="Arial" w:eastAsia="Calibri" w:hAnsi="Arial" w:cs="Arial"/>
          <w:color w:val="000000"/>
          <w:kern w:val="0"/>
          <w:sz w:val="20"/>
          <w:szCs w:val="20"/>
        </w:rPr>
        <w:t xml:space="preserve">de se conformer aux exigences en matière de comptes rendus énoncées </w:t>
      </w:r>
      <w:bookmarkEnd w:id="2"/>
      <w:r w:rsidRPr="001B7A56">
        <w:rPr>
          <w:rFonts w:ascii="Arial" w:eastAsia="Calibri" w:hAnsi="Arial" w:cs="Arial"/>
          <w:color w:val="000000"/>
          <w:kern w:val="0"/>
          <w:sz w:val="20"/>
          <w:szCs w:val="20"/>
        </w:rPr>
        <w:t xml:space="preserve">dans le règlement (UE) n o 376/2014 et aux exigences du point IS.I.OR.200 a), point 13), l’organisme peut recevoir l’autorisation de l’autorité compétente de ne pas mettre en œuvre les exigences visées aux points a) à d), ni les exigences connexes figurant aux points IS.I.OR.205 à IS.I.OR.260, s’il démontre à la satisfaction de cette autorité que ses activités, ses installations et ses ressources, ainsi que les services qu’il exploite, fournit, reçoit et gère ne présentent aucun risque en matière de sécurité de l’information susceptible d’avoir une incidence sur la sécurité aérienne, ni pour lui-même ni pour d’autres organismes. </w:t>
      </w:r>
    </w:p>
    <w:p w14:paraId="3298968A" w14:textId="77777777" w:rsidR="001B7A56" w:rsidRPr="001B7A56" w:rsidRDefault="001B7A56" w:rsidP="001B7A56">
      <w:pPr>
        <w:autoSpaceDE w:val="0"/>
        <w:autoSpaceDN w:val="0"/>
        <w:adjustRightInd w:val="0"/>
        <w:spacing w:after="0" w:line="276" w:lineRule="auto"/>
        <w:ind w:left="708"/>
        <w:rPr>
          <w:rFonts w:ascii="Arial" w:eastAsia="Calibri" w:hAnsi="Arial" w:cs="Arial"/>
          <w:color w:val="000000"/>
          <w:kern w:val="0"/>
          <w:sz w:val="20"/>
          <w:szCs w:val="20"/>
        </w:rPr>
      </w:pPr>
    </w:p>
    <w:p w14:paraId="22D3F33E" w14:textId="77777777" w:rsidR="001B7A56" w:rsidRPr="001B7A56" w:rsidRDefault="001B7A56" w:rsidP="001B7A56">
      <w:pPr>
        <w:autoSpaceDE w:val="0"/>
        <w:autoSpaceDN w:val="0"/>
        <w:adjustRightInd w:val="0"/>
        <w:spacing w:after="0" w:line="276" w:lineRule="auto"/>
        <w:ind w:left="708"/>
        <w:rPr>
          <w:rFonts w:ascii="Arial" w:eastAsia="Calibri" w:hAnsi="Arial" w:cs="Arial"/>
          <w:color w:val="000000"/>
          <w:kern w:val="0"/>
          <w:sz w:val="20"/>
          <w:szCs w:val="20"/>
        </w:rPr>
      </w:pPr>
      <w:r w:rsidRPr="001B7A56">
        <w:rPr>
          <w:rFonts w:ascii="Arial" w:eastAsia="Calibri" w:hAnsi="Arial" w:cs="Arial"/>
          <w:color w:val="000000"/>
          <w:kern w:val="0"/>
          <w:sz w:val="20"/>
          <w:szCs w:val="20"/>
        </w:rPr>
        <w:t xml:space="preserve">L’autorisation doit reposer sur une évaluation documentée des risques liés à la sécurité de l’information effectuée par l’organisme ou un tiers conformément au point IS.I.OR.205 et examinée et approuvée par son autorité compétente. </w:t>
      </w:r>
    </w:p>
    <w:p w14:paraId="38275376" w14:textId="77777777" w:rsidR="001B7A56" w:rsidRPr="001B7A56" w:rsidRDefault="001B7A56" w:rsidP="001B7A56">
      <w:pPr>
        <w:ind w:left="708"/>
        <w:rPr>
          <w:rFonts w:ascii="Arial" w:eastAsia="Calibri" w:hAnsi="Arial" w:cs="Arial"/>
          <w:color w:val="000000"/>
          <w:sz w:val="20"/>
          <w:szCs w:val="20"/>
        </w:rPr>
      </w:pPr>
    </w:p>
    <w:p w14:paraId="57B9A9B6" w14:textId="77777777" w:rsidR="001B7A56" w:rsidRPr="001B7A56" w:rsidRDefault="001B7A56" w:rsidP="001B7A56">
      <w:pPr>
        <w:ind w:left="708"/>
        <w:rPr>
          <w:rFonts w:ascii="Arial" w:eastAsia="Calibri" w:hAnsi="Arial" w:cs="Arial"/>
          <w:sz w:val="20"/>
          <w:szCs w:val="20"/>
        </w:rPr>
      </w:pPr>
      <w:r w:rsidRPr="001B7A56">
        <w:rPr>
          <w:rFonts w:ascii="Arial" w:eastAsia="Calibri" w:hAnsi="Arial" w:cs="Arial"/>
          <w:color w:val="000000"/>
          <w:sz w:val="20"/>
          <w:szCs w:val="20"/>
        </w:rPr>
        <w:t>L’autorité compétente examinera le maintien de la validité de cette autorisation à l’issue du cycle d’audit de supervision applicable et chaque fois que des modifications sont mises en œuvre dans le cadre des travaux de l’organisme.</w:t>
      </w:r>
    </w:p>
    <w:p w14:paraId="08B08EC7" w14:textId="77777777" w:rsidR="001B7A56" w:rsidRPr="001B7A56" w:rsidRDefault="001B7A56" w:rsidP="001B7A56">
      <w:pPr>
        <w:autoSpaceDE w:val="0"/>
        <w:autoSpaceDN w:val="0"/>
        <w:adjustRightInd w:val="0"/>
        <w:spacing w:after="0" w:line="240" w:lineRule="auto"/>
        <w:rPr>
          <w:rFonts w:ascii="Arial" w:eastAsia="Calibri" w:hAnsi="Arial" w:cs="Arial"/>
          <w:color w:val="000000"/>
          <w:kern w:val="0"/>
          <w:sz w:val="20"/>
          <w:szCs w:val="20"/>
        </w:rPr>
      </w:pPr>
    </w:p>
    <w:p w14:paraId="78620BBB" w14:textId="77777777" w:rsidR="001B7A56" w:rsidRPr="001B7A56" w:rsidRDefault="001B7A56" w:rsidP="001B7A56">
      <w:pPr>
        <w:autoSpaceDE w:val="0"/>
        <w:autoSpaceDN w:val="0"/>
        <w:adjustRightInd w:val="0"/>
        <w:spacing w:after="0" w:line="240" w:lineRule="auto"/>
        <w:rPr>
          <w:rFonts w:ascii="Arial" w:eastAsia="Calibri" w:hAnsi="Arial" w:cs="Arial"/>
          <w:b/>
          <w:color w:val="000000"/>
          <w:kern w:val="0"/>
          <w:sz w:val="20"/>
          <w:szCs w:val="20"/>
          <w:u w:val="single"/>
        </w:rPr>
      </w:pPr>
      <w:r w:rsidRPr="001B7A56">
        <w:rPr>
          <w:rFonts w:ascii="Arial" w:eastAsia="Calibri" w:hAnsi="Arial" w:cs="Arial"/>
          <w:b/>
          <w:color w:val="000000"/>
          <w:kern w:val="0"/>
          <w:sz w:val="20"/>
          <w:szCs w:val="20"/>
          <w:u w:val="single"/>
        </w:rPr>
        <w:t>Dispositions Partie-IS qu’un organisme dispensé doit malgré tout appliquer</w:t>
      </w:r>
    </w:p>
    <w:p w14:paraId="646901E9" w14:textId="77777777" w:rsidR="001B7A56" w:rsidRPr="001B7A56" w:rsidRDefault="001B7A56" w:rsidP="001B7A56">
      <w:pPr>
        <w:autoSpaceDE w:val="0"/>
        <w:autoSpaceDN w:val="0"/>
        <w:adjustRightInd w:val="0"/>
        <w:spacing w:after="0" w:line="240" w:lineRule="auto"/>
        <w:rPr>
          <w:rFonts w:ascii="Arial" w:eastAsia="Calibri" w:hAnsi="Arial" w:cs="Arial"/>
          <w:color w:val="000000"/>
          <w:kern w:val="0"/>
          <w:sz w:val="20"/>
          <w:szCs w:val="20"/>
        </w:rPr>
      </w:pPr>
    </w:p>
    <w:p w14:paraId="2B7B46F3" w14:textId="77777777" w:rsidR="001B7A56" w:rsidRPr="001B7A56" w:rsidRDefault="001B7A56" w:rsidP="001B7A56">
      <w:pPr>
        <w:autoSpaceDE w:val="0"/>
        <w:autoSpaceDN w:val="0"/>
        <w:adjustRightInd w:val="0"/>
        <w:spacing w:after="0" w:line="240" w:lineRule="auto"/>
        <w:ind w:firstLine="360"/>
        <w:rPr>
          <w:rFonts w:ascii="Arial" w:eastAsia="Calibri" w:hAnsi="Arial" w:cs="Arial"/>
          <w:color w:val="000000"/>
          <w:kern w:val="0"/>
          <w:sz w:val="20"/>
          <w:szCs w:val="20"/>
        </w:rPr>
      </w:pPr>
      <w:r w:rsidRPr="001B7A56">
        <w:rPr>
          <w:rFonts w:ascii="Arial" w:eastAsia="Calibri" w:hAnsi="Arial" w:cs="Arial"/>
          <w:b/>
          <w:bCs/>
          <w:color w:val="000000"/>
          <w:kern w:val="0"/>
          <w:sz w:val="20"/>
          <w:szCs w:val="20"/>
        </w:rPr>
        <w:t xml:space="preserve">IS.I.OR.200 Système de gestion de la sécurité de l’information (SGSI) </w:t>
      </w:r>
    </w:p>
    <w:p w14:paraId="335DA30F" w14:textId="77777777" w:rsidR="001B7A56" w:rsidRPr="001B7A56" w:rsidRDefault="001B7A56" w:rsidP="001B7A56">
      <w:pPr>
        <w:numPr>
          <w:ilvl w:val="0"/>
          <w:numId w:val="3"/>
        </w:numPr>
        <w:spacing w:after="0" w:line="240" w:lineRule="auto"/>
        <w:contextualSpacing/>
        <w:rPr>
          <w:rFonts w:ascii="Arial" w:eastAsia="Times New Roman" w:hAnsi="Arial" w:cs="Arial"/>
          <w:color w:val="000000"/>
          <w:kern w:val="0"/>
          <w:sz w:val="20"/>
          <w:szCs w:val="20"/>
          <w:lang w:eastAsia="fr-FR"/>
          <w14:ligatures w14:val="none"/>
        </w:rPr>
      </w:pPr>
      <w:r w:rsidRPr="001B7A56">
        <w:rPr>
          <w:rFonts w:ascii="Arial" w:eastAsia="Times New Roman" w:hAnsi="Arial" w:cs="Arial"/>
          <w:color w:val="000000"/>
          <w:kern w:val="0"/>
          <w:sz w:val="20"/>
          <w:szCs w:val="20"/>
          <w:lang w:eastAsia="fr-FR"/>
          <w14:ligatures w14:val="none"/>
        </w:rPr>
        <w:t>Afin d’atteindre les objectifs énoncés à l’article 1 er , l’organisme doit établir, mettre en œuvre et entretenir un système de gestion de la sécurité de l’information (SGSI) qui garantit que l’organisme:</w:t>
      </w:r>
    </w:p>
    <w:p w14:paraId="2A453491" w14:textId="77777777" w:rsidR="001B7A56" w:rsidRPr="001B7A56" w:rsidRDefault="001B7A56" w:rsidP="001B7A56">
      <w:pPr>
        <w:autoSpaceDE w:val="0"/>
        <w:autoSpaceDN w:val="0"/>
        <w:adjustRightInd w:val="0"/>
        <w:spacing w:after="0" w:line="240" w:lineRule="auto"/>
        <w:ind w:firstLine="708"/>
        <w:rPr>
          <w:rFonts w:ascii="Arial" w:eastAsia="Calibri" w:hAnsi="Arial" w:cs="Arial"/>
          <w:color w:val="000000"/>
          <w:kern w:val="0"/>
          <w:sz w:val="20"/>
          <w:szCs w:val="20"/>
        </w:rPr>
      </w:pPr>
      <w:r w:rsidRPr="001B7A56">
        <w:rPr>
          <w:rFonts w:ascii="Arial" w:eastAsia="Calibri" w:hAnsi="Arial" w:cs="Arial"/>
          <w:color w:val="000000"/>
          <w:kern w:val="0"/>
          <w:sz w:val="20"/>
          <w:szCs w:val="20"/>
        </w:rPr>
        <w:t>…//…</w:t>
      </w:r>
    </w:p>
    <w:p w14:paraId="3BFE6868" w14:textId="77777777" w:rsidR="001B7A56" w:rsidRDefault="001B7A56" w:rsidP="001B7A56">
      <w:pPr>
        <w:ind w:left="709"/>
        <w:rPr>
          <w:rFonts w:ascii="Arial" w:eastAsia="Calibri" w:hAnsi="Arial" w:cs="Arial"/>
          <w:color w:val="000000"/>
          <w:sz w:val="20"/>
          <w:szCs w:val="20"/>
        </w:rPr>
      </w:pPr>
      <w:r w:rsidRPr="001B7A56">
        <w:rPr>
          <w:rFonts w:ascii="Arial" w:eastAsia="Calibri" w:hAnsi="Arial" w:cs="Arial"/>
          <w:color w:val="000000"/>
          <w:sz w:val="20"/>
          <w:szCs w:val="20"/>
        </w:rPr>
        <w:t>13) protège, sans préjudice des exigences applicables en matière de comptes rendus des incidents, la confidentialité de toute information que l’organisme aurait reçue d’autres organismes, en fonction de son niveau de sensibilité.</w:t>
      </w:r>
    </w:p>
    <w:p w14:paraId="7AB3C94F" w14:textId="77777777" w:rsidR="0098663E" w:rsidRPr="001B7A56" w:rsidRDefault="0098663E" w:rsidP="001B7A56">
      <w:pPr>
        <w:ind w:left="709"/>
        <w:rPr>
          <w:rFonts w:ascii="Arial" w:eastAsia="Calibri" w:hAnsi="Arial" w:cs="Arial"/>
          <w:color w:val="000000"/>
          <w:sz w:val="20"/>
          <w:szCs w:val="20"/>
        </w:rPr>
      </w:pPr>
    </w:p>
    <w:p w14:paraId="29F82D6F" w14:textId="77777777" w:rsidR="001B7A56" w:rsidRPr="001B7A56" w:rsidRDefault="001B7A56" w:rsidP="0098663E">
      <w:pPr>
        <w:ind w:left="340"/>
        <w:rPr>
          <w:rFonts w:ascii="Arial" w:eastAsia="Calibri" w:hAnsi="Arial" w:cs="Arial"/>
          <w:b/>
          <w:bCs/>
          <w:color w:val="000000"/>
          <w:sz w:val="20"/>
          <w:szCs w:val="20"/>
        </w:rPr>
      </w:pPr>
      <w:r w:rsidRPr="001B7A56">
        <w:rPr>
          <w:rFonts w:ascii="Arial" w:eastAsia="Calibri" w:hAnsi="Arial" w:cs="Arial"/>
          <w:b/>
          <w:bCs/>
          <w:color w:val="000000"/>
          <w:sz w:val="20"/>
          <w:szCs w:val="20"/>
        </w:rPr>
        <w:t>Les exigences en matière de comptes rendus d’incidents énoncées dans le règlement (UE) N° 376/2014</w:t>
      </w:r>
    </w:p>
    <w:p w14:paraId="30F3B206" w14:textId="77777777" w:rsidR="001B7A56" w:rsidRPr="001B7A56" w:rsidRDefault="001B7A56" w:rsidP="001B7A56">
      <w:pPr>
        <w:rPr>
          <w:rFonts w:ascii="Calibri" w:eastAsia="Calibri" w:hAnsi="Calibri" w:cs="Calibri"/>
          <w:color w:val="000000"/>
          <w:sz w:val="19"/>
          <w:szCs w:val="19"/>
        </w:rPr>
      </w:pPr>
    </w:p>
    <w:p w14:paraId="18F66647" w14:textId="77777777" w:rsidR="001B7A56" w:rsidRDefault="001B7A56" w:rsidP="008F45F8">
      <w:pPr>
        <w:keepNext/>
        <w:keepLines/>
        <w:spacing w:before="480" w:after="0" w:line="276" w:lineRule="auto"/>
        <w:jc w:val="center"/>
        <w:outlineLvl w:val="0"/>
        <w:rPr>
          <w:rFonts w:ascii="Arial" w:eastAsia="Times New Roman" w:hAnsi="Arial" w:cs="Arial"/>
          <w:b/>
          <w:bCs/>
          <w:color w:val="484D7A"/>
          <w:kern w:val="0"/>
          <w:sz w:val="28"/>
          <w:szCs w:val="28"/>
          <w:lang w:eastAsia="fr-FR"/>
          <w14:ligatures w14:val="none"/>
        </w:rPr>
      </w:pPr>
      <w:r>
        <w:rPr>
          <w:rFonts w:ascii="Arial" w:eastAsia="Times New Roman" w:hAnsi="Arial" w:cs="Arial"/>
          <w:b/>
          <w:bCs/>
          <w:color w:val="484D7A"/>
          <w:kern w:val="0"/>
          <w:sz w:val="28"/>
          <w:szCs w:val="28"/>
          <w:lang w:eastAsia="fr-FR"/>
          <w14:ligatures w14:val="none"/>
        </w:rPr>
        <w:br w:type="page"/>
      </w:r>
    </w:p>
    <w:p w14:paraId="710FE915" w14:textId="32CCB86A" w:rsidR="008F45F8" w:rsidRPr="008F45F8" w:rsidRDefault="008F45F8" w:rsidP="008F45F8">
      <w:pPr>
        <w:keepNext/>
        <w:keepLines/>
        <w:spacing w:before="480" w:after="0" w:line="276" w:lineRule="auto"/>
        <w:jc w:val="center"/>
        <w:outlineLvl w:val="0"/>
        <w:rPr>
          <w:rFonts w:ascii="Arial" w:eastAsia="Times New Roman" w:hAnsi="Arial" w:cs="Arial"/>
          <w:b/>
          <w:bCs/>
          <w:color w:val="484D7A"/>
          <w:kern w:val="0"/>
          <w:sz w:val="28"/>
          <w:szCs w:val="28"/>
          <w:lang w:eastAsia="fr-FR"/>
          <w14:ligatures w14:val="none"/>
        </w:rPr>
      </w:pPr>
      <w:r w:rsidRPr="008F45F8">
        <w:rPr>
          <w:rFonts w:ascii="Arial" w:eastAsia="Times New Roman" w:hAnsi="Arial" w:cs="Arial"/>
          <w:b/>
          <w:bCs/>
          <w:color w:val="484D7A"/>
          <w:kern w:val="0"/>
          <w:sz w:val="28"/>
          <w:szCs w:val="28"/>
          <w:lang w:eastAsia="fr-FR"/>
          <w14:ligatures w14:val="none"/>
        </w:rPr>
        <w:lastRenderedPageBreak/>
        <w:t>Annexe I</w:t>
      </w:r>
      <w:r w:rsidR="001B7A56">
        <w:rPr>
          <w:rFonts w:ascii="Arial" w:eastAsia="Times New Roman" w:hAnsi="Arial" w:cs="Arial"/>
          <w:b/>
          <w:bCs/>
          <w:color w:val="484D7A"/>
          <w:kern w:val="0"/>
          <w:sz w:val="28"/>
          <w:szCs w:val="28"/>
          <w:lang w:eastAsia="fr-FR"/>
          <w14:ligatures w14:val="none"/>
        </w:rPr>
        <w:t xml:space="preserve">I - </w:t>
      </w:r>
      <w:r w:rsidRPr="008F45F8">
        <w:rPr>
          <w:rFonts w:ascii="Arial" w:eastAsia="Times New Roman" w:hAnsi="Arial" w:cs="Arial"/>
          <w:b/>
          <w:bCs/>
          <w:color w:val="484D7A"/>
          <w:kern w:val="0"/>
          <w:sz w:val="28"/>
          <w:szCs w:val="28"/>
          <w:lang w:eastAsia="fr-FR"/>
          <w14:ligatures w14:val="none"/>
        </w:rPr>
        <w:t>Mesures de sécurité des systèmes d’information</w:t>
      </w:r>
      <w:bookmarkEnd w:id="0"/>
    </w:p>
    <w:p w14:paraId="0A6DB0E9"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 xml:space="preserve">Le tableau ci-dessous résume les mesures de sécurité des systèmes d’information – </w:t>
      </w:r>
      <w:r w:rsidRPr="008F45F8">
        <w:rPr>
          <w:rFonts w:ascii="Arial" w:eastAsia="Arial" w:hAnsi="Arial" w:cs="Times New Roman"/>
          <w:b/>
          <w:bCs/>
          <w:kern w:val="0"/>
          <w:sz w:val="20"/>
          <w:szCs w:val="20"/>
          <w:lang w:eastAsia="fr-FR"/>
          <w14:ligatures w14:val="none"/>
        </w:rPr>
        <w:t>Niveau STANDARD</w:t>
      </w:r>
      <w:r w:rsidRPr="008F45F8">
        <w:rPr>
          <w:rFonts w:ascii="Arial" w:eastAsia="Arial" w:hAnsi="Arial" w:cs="Times New Roman"/>
          <w:kern w:val="0"/>
          <w:sz w:val="20"/>
          <w:szCs w:val="20"/>
          <w:lang w:eastAsia="fr-FR"/>
          <w14:ligatures w14:val="none"/>
        </w:rPr>
        <w:t xml:space="preserve"> - à considérer pour l’élaboration du plan d’actions ou du plan de traitement des risques. Elles sont extraites du </w:t>
      </w:r>
      <w:r w:rsidRPr="008F45F8">
        <w:rPr>
          <w:rFonts w:ascii="Arial" w:eastAsia="Arial" w:hAnsi="Arial" w:cs="Times New Roman"/>
          <w:b/>
          <w:bCs/>
          <w:kern w:val="0"/>
          <w:sz w:val="20"/>
          <w:szCs w:val="20"/>
          <w:lang w:eastAsia="fr-FR"/>
          <w14:ligatures w14:val="none"/>
        </w:rPr>
        <w:t>Guide d’hygiène informatique</w:t>
      </w:r>
      <w:r w:rsidRPr="008F45F8">
        <w:rPr>
          <w:rFonts w:ascii="Arial" w:eastAsia="Arial" w:hAnsi="Arial" w:cs="Times New Roman"/>
          <w:b/>
          <w:bCs/>
          <w:kern w:val="0"/>
          <w:sz w:val="20"/>
          <w:szCs w:val="20"/>
          <w:vertAlign w:val="superscript"/>
          <w:lang w:eastAsia="fr-FR"/>
          <w14:ligatures w14:val="none"/>
        </w:rPr>
        <w:footnoteReference w:id="2"/>
      </w:r>
      <w:r w:rsidRPr="008F45F8">
        <w:rPr>
          <w:rFonts w:ascii="Arial" w:eastAsia="Arial" w:hAnsi="Arial" w:cs="Times New Roman"/>
          <w:kern w:val="0"/>
          <w:sz w:val="20"/>
          <w:szCs w:val="20"/>
          <w:lang w:eastAsia="fr-FR"/>
          <w14:ligatures w14:val="none"/>
        </w:rPr>
        <w:t xml:space="preserve"> publié par l’ANSSI et constituent le socle minimal de sécurité des systèmes d’information. </w:t>
      </w:r>
    </w:p>
    <w:p w14:paraId="2D288BE0"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p>
    <w:tbl>
      <w:tblPr>
        <w:tblW w:w="4336" w:type="pct"/>
        <w:tblCellMar>
          <w:left w:w="70" w:type="dxa"/>
          <w:right w:w="70" w:type="dxa"/>
        </w:tblCellMar>
        <w:tblLook w:val="04A0" w:firstRow="1" w:lastRow="0" w:firstColumn="1" w:lastColumn="0" w:noHBand="0" w:noVBand="1"/>
      </w:tblPr>
      <w:tblGrid>
        <w:gridCol w:w="363"/>
        <w:gridCol w:w="7010"/>
        <w:gridCol w:w="1275"/>
      </w:tblGrid>
      <w:tr w:rsidR="008F45F8" w:rsidRPr="008F45F8" w14:paraId="44259216" w14:textId="77777777" w:rsidTr="008F45F8">
        <w:trPr>
          <w:trHeight w:val="300"/>
          <w:tblHeader/>
        </w:trPr>
        <w:tc>
          <w:tcPr>
            <w:tcW w:w="210" w:type="pct"/>
            <w:tcBorders>
              <w:top w:val="nil"/>
              <w:left w:val="nil"/>
              <w:bottom w:val="single" w:sz="12" w:space="0" w:color="878CB8"/>
              <w:right w:val="nil"/>
            </w:tcBorders>
            <w:noWrap/>
            <w:vAlign w:val="center"/>
            <w:hideMark/>
          </w:tcPr>
          <w:p w14:paraId="078AD0D1"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p>
        </w:tc>
        <w:tc>
          <w:tcPr>
            <w:tcW w:w="4053" w:type="pct"/>
            <w:tcBorders>
              <w:top w:val="nil"/>
              <w:left w:val="nil"/>
              <w:bottom w:val="single" w:sz="12" w:space="0" w:color="878CB8"/>
              <w:right w:val="nil"/>
            </w:tcBorders>
            <w:noWrap/>
            <w:vAlign w:val="center"/>
            <w:hideMark/>
          </w:tcPr>
          <w:p w14:paraId="73799D7E"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kern w:val="0"/>
                <w:sz w:val="20"/>
                <w:szCs w:val="20"/>
                <w:lang w:eastAsia="fr-FR"/>
                <w14:ligatures w14:val="none"/>
              </w:rPr>
              <w:t>Mesures de sécurité des systèmes d’information</w:t>
            </w:r>
          </w:p>
        </w:tc>
        <w:tc>
          <w:tcPr>
            <w:tcW w:w="737" w:type="pct"/>
            <w:tcBorders>
              <w:top w:val="nil"/>
              <w:left w:val="nil"/>
              <w:bottom w:val="single" w:sz="12" w:space="0" w:color="878CB8"/>
              <w:right w:val="nil"/>
            </w:tcBorders>
            <w:noWrap/>
            <w:vAlign w:val="center"/>
            <w:hideMark/>
          </w:tcPr>
          <w:p w14:paraId="1B9BD420"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kern w:val="0"/>
                <w:sz w:val="20"/>
                <w:szCs w:val="20"/>
                <w:lang w:eastAsia="fr-FR"/>
                <w14:ligatures w14:val="none"/>
              </w:rPr>
              <w:t>Standard</w:t>
            </w:r>
          </w:p>
        </w:tc>
      </w:tr>
      <w:tr w:rsidR="008F45F8" w:rsidRPr="008F45F8" w14:paraId="689EEE98" w14:textId="77777777" w:rsidTr="008F45F8">
        <w:trPr>
          <w:trHeight w:val="315"/>
        </w:trPr>
        <w:tc>
          <w:tcPr>
            <w:tcW w:w="210" w:type="pct"/>
            <w:tcBorders>
              <w:top w:val="single" w:sz="12" w:space="0" w:color="878CB8"/>
              <w:left w:val="nil"/>
              <w:bottom w:val="single" w:sz="2" w:space="0" w:color="878CB8"/>
              <w:right w:val="single" w:sz="2" w:space="0" w:color="878CB8"/>
            </w:tcBorders>
            <w:shd w:val="clear" w:color="auto" w:fill="D7D8E7"/>
            <w:vAlign w:val="center"/>
            <w:hideMark/>
          </w:tcPr>
          <w:p w14:paraId="70623440"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w:t>
            </w:r>
          </w:p>
        </w:tc>
        <w:tc>
          <w:tcPr>
            <w:tcW w:w="4053" w:type="pct"/>
            <w:tcBorders>
              <w:top w:val="single" w:sz="12" w:space="0" w:color="878CB8"/>
              <w:left w:val="single" w:sz="2" w:space="0" w:color="878CB8"/>
              <w:bottom w:val="single" w:sz="2" w:space="0" w:color="878CB8"/>
              <w:right w:val="single" w:sz="2" w:space="0" w:color="878CB8"/>
            </w:tcBorders>
            <w:shd w:val="clear" w:color="auto" w:fill="D7D8E7"/>
            <w:vAlign w:val="center"/>
            <w:hideMark/>
          </w:tcPr>
          <w:p w14:paraId="027B686D"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Former les équipes opérationnelles à la sécurité des systèmes d’information</w:t>
            </w:r>
          </w:p>
        </w:tc>
        <w:tc>
          <w:tcPr>
            <w:tcW w:w="737" w:type="pct"/>
            <w:tcBorders>
              <w:top w:val="single" w:sz="12" w:space="0" w:color="878CB8"/>
              <w:left w:val="single" w:sz="2" w:space="0" w:color="878CB8"/>
              <w:bottom w:val="single" w:sz="2" w:space="0" w:color="878CB8"/>
              <w:right w:val="single" w:sz="2" w:space="0" w:color="878CB8"/>
            </w:tcBorders>
            <w:noWrap/>
            <w:vAlign w:val="center"/>
            <w:hideMark/>
          </w:tcPr>
          <w:p w14:paraId="5361C3BC"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6FC8207F" w14:textId="77777777" w:rsidTr="008F45F8">
        <w:trPr>
          <w:trHeight w:val="525"/>
        </w:trPr>
        <w:tc>
          <w:tcPr>
            <w:tcW w:w="210" w:type="pct"/>
            <w:tcBorders>
              <w:top w:val="single" w:sz="2" w:space="0" w:color="878CB8"/>
              <w:left w:val="nil"/>
              <w:bottom w:val="single" w:sz="2" w:space="0" w:color="878CB8"/>
              <w:right w:val="single" w:sz="2" w:space="0" w:color="878CB8"/>
            </w:tcBorders>
            <w:vAlign w:val="center"/>
            <w:hideMark/>
          </w:tcPr>
          <w:p w14:paraId="34343242"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2</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5178DD2D"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Sensibiliser les utilisateurs aux bonnes pratiques élémentaires de sécurité informatique</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24C9E0F7"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6F9D995F" w14:textId="77777777" w:rsidTr="008F45F8">
        <w:trPr>
          <w:trHeight w:val="48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6B938DE3"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16B73115"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Maîtriser les risques de l’infogérance (sous-traitance des tâches informatiques)</w:t>
            </w:r>
          </w:p>
        </w:tc>
        <w:tc>
          <w:tcPr>
            <w:tcW w:w="737" w:type="pct"/>
            <w:tcBorders>
              <w:top w:val="single" w:sz="2" w:space="0" w:color="878CB8"/>
              <w:left w:val="single" w:sz="2" w:space="0" w:color="878CB8"/>
              <w:bottom w:val="single" w:sz="2" w:space="0" w:color="878CB8"/>
              <w:right w:val="single" w:sz="2" w:space="0" w:color="878CB8"/>
            </w:tcBorders>
            <w:vAlign w:val="center"/>
            <w:hideMark/>
          </w:tcPr>
          <w:p w14:paraId="0CE2B099"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04B890CC"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0C11CFC5"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4</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225C6E98"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Identifier les informations et serveurs les plus sensibles et maintenir un schéma du réseau</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4F0B6F45"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5D1B0A92" w14:textId="77777777" w:rsidTr="008F45F8">
        <w:trPr>
          <w:trHeight w:val="51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379796B6"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5</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4D7D8B39"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Disposer d’un inventaire exhaustif des comptes privilégiés et le maintenir à jour</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6452F201"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6776BE6D"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717166B1"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6</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267D8478"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Organiser les procédures d’arrivée, de départ et de changement de fonction des utilisateurs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384FC649"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4ED1FAC5"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5174489E"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7</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7512BA40"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Autoriser la connexion au réseau de l’entité aux seuls équipements maîtrisés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6A8015D2"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2343E347"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688E3D77"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8</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33D8FFA2"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Identifier nommément chaque personne accédant au système et distinguer les rôles utilisateurs/administrateurs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26D3B7EE"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5FB7F36D" w14:textId="77777777" w:rsidTr="008F45F8">
        <w:trPr>
          <w:trHeight w:val="525"/>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7E72EF02"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9</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1A48263A"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Attribuer les bons droits sur les ressources sensibles du système d’information</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5CEF3458"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40AAD65E"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2F02862C"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10</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0EE21D34"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Définir et vérifier des règles de choix et de dimensionnement des mots de passe</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138717DB"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328C4E72"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74EEBB9F"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11</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05A0BD0C"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Protéger les mots de passe stockés sur les systèmes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028139A0"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384B7299"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4BAA4268"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12</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5DC27C33"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Changer les éléments d’authentification par défaut sur les équipements et services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0923AA5D"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1955AF15"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417835FE"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13</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3BBC2605"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Privilégier lorsque c’est possible une authentification forte</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3C0B5200"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34C8C394"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072A6D62"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14</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01B2F749"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Mettre en place un niveau de sécurité minimal sur l’ensemble du parc informatique</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49C56537"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58D60A90"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1503D205"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15</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4E9CC7B5"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Se protéger des menaces relatives à l’utilisation de supports amovibles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6FA645F0"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2329CA0B"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26601240"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16</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4EA8F638"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Utiliser un outil de gestion centralisée afin d’homogénéiser les politiques de sécurité</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42FA9B6F"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2D047374"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1538BDDF"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17</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3CD8DE7E"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Activer et configurer le pare-feu local des postes de travail</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66DC5060"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18E782E0" w14:textId="77777777" w:rsidTr="008F45F8">
        <w:trPr>
          <w:trHeight w:val="300"/>
        </w:trPr>
        <w:tc>
          <w:tcPr>
            <w:tcW w:w="210" w:type="pct"/>
            <w:tcBorders>
              <w:top w:val="single" w:sz="2" w:space="0" w:color="878CB8"/>
              <w:left w:val="nil"/>
              <w:bottom w:val="single" w:sz="2" w:space="0" w:color="878CB8"/>
              <w:right w:val="single" w:sz="2" w:space="0" w:color="878CB8"/>
            </w:tcBorders>
            <w:vAlign w:val="center"/>
            <w:hideMark/>
          </w:tcPr>
          <w:p w14:paraId="1ECDF74B"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18</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5E94BD07"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Chiffrer les données sensibles transmises par voie Internet</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0B24AC02"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66B480FD"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04947D0E"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19</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4F8E45F8"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Segmenter le réseau et mettre en place un cloisonnement entre ces zones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201F2AAA"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5ACBA535"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35C563D2"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20</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70933711"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S’assurer de la sécurité des réseaux d’accès Wi-Fi et de la séparation des usages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5AB487D4"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47DCEE9D" w14:textId="77777777" w:rsidTr="008F45F8">
        <w:trPr>
          <w:trHeight w:val="300"/>
        </w:trPr>
        <w:tc>
          <w:tcPr>
            <w:tcW w:w="210" w:type="pct"/>
            <w:tcBorders>
              <w:top w:val="single" w:sz="2" w:space="0" w:color="878CB8"/>
              <w:left w:val="nil"/>
              <w:bottom w:val="nil"/>
              <w:right w:val="single" w:sz="2" w:space="0" w:color="878CB8"/>
            </w:tcBorders>
            <w:shd w:val="clear" w:color="auto" w:fill="D7D8E7"/>
            <w:vAlign w:val="center"/>
            <w:hideMark/>
          </w:tcPr>
          <w:p w14:paraId="518DD03F"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21</w:t>
            </w:r>
          </w:p>
        </w:tc>
        <w:tc>
          <w:tcPr>
            <w:tcW w:w="4053" w:type="pct"/>
            <w:tcBorders>
              <w:top w:val="single" w:sz="2" w:space="0" w:color="878CB8"/>
              <w:left w:val="single" w:sz="2" w:space="0" w:color="878CB8"/>
              <w:bottom w:val="nil"/>
              <w:right w:val="single" w:sz="2" w:space="0" w:color="878CB8"/>
            </w:tcBorders>
            <w:shd w:val="clear" w:color="auto" w:fill="D7D8E7"/>
            <w:vAlign w:val="center"/>
            <w:hideMark/>
          </w:tcPr>
          <w:p w14:paraId="487AF39A"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Utiliser des protocoles sécurisés dès qu’ils existent</w:t>
            </w:r>
          </w:p>
        </w:tc>
        <w:tc>
          <w:tcPr>
            <w:tcW w:w="737" w:type="pct"/>
            <w:tcBorders>
              <w:top w:val="single" w:sz="2" w:space="0" w:color="878CB8"/>
              <w:left w:val="single" w:sz="2" w:space="0" w:color="878CB8"/>
              <w:bottom w:val="nil"/>
              <w:right w:val="single" w:sz="2" w:space="0" w:color="878CB8"/>
            </w:tcBorders>
            <w:noWrap/>
            <w:vAlign w:val="center"/>
            <w:hideMark/>
          </w:tcPr>
          <w:p w14:paraId="2FE0384F"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0B14CEC5" w14:textId="77777777" w:rsidTr="008F45F8">
        <w:trPr>
          <w:trHeight w:val="300"/>
        </w:trPr>
        <w:tc>
          <w:tcPr>
            <w:tcW w:w="210" w:type="pct"/>
            <w:tcBorders>
              <w:top w:val="single" w:sz="2" w:space="0" w:color="878CB8"/>
              <w:left w:val="nil"/>
              <w:bottom w:val="nil"/>
              <w:right w:val="single" w:sz="2" w:space="0" w:color="878CB8"/>
            </w:tcBorders>
            <w:vAlign w:val="center"/>
            <w:hideMark/>
          </w:tcPr>
          <w:p w14:paraId="01BAD48E"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22</w:t>
            </w:r>
          </w:p>
        </w:tc>
        <w:tc>
          <w:tcPr>
            <w:tcW w:w="4053" w:type="pct"/>
            <w:tcBorders>
              <w:top w:val="single" w:sz="2" w:space="0" w:color="878CB8"/>
              <w:left w:val="single" w:sz="2" w:space="0" w:color="878CB8"/>
              <w:bottom w:val="nil"/>
              <w:right w:val="single" w:sz="2" w:space="0" w:color="878CB8"/>
            </w:tcBorders>
            <w:vAlign w:val="center"/>
            <w:hideMark/>
          </w:tcPr>
          <w:p w14:paraId="7779050E"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Mettre en place une passerelle d’accès sécurisé à Internet</w:t>
            </w:r>
          </w:p>
        </w:tc>
        <w:tc>
          <w:tcPr>
            <w:tcW w:w="737" w:type="pct"/>
            <w:tcBorders>
              <w:top w:val="single" w:sz="2" w:space="0" w:color="878CB8"/>
              <w:left w:val="single" w:sz="2" w:space="0" w:color="878CB8"/>
              <w:bottom w:val="nil"/>
              <w:right w:val="single" w:sz="2" w:space="0" w:color="878CB8"/>
            </w:tcBorders>
            <w:noWrap/>
            <w:vAlign w:val="center"/>
            <w:hideMark/>
          </w:tcPr>
          <w:p w14:paraId="78C3D023"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5C7C6B05" w14:textId="77777777" w:rsidTr="008F45F8">
        <w:trPr>
          <w:trHeight w:val="51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384D1F61"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23</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01B98E7B"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Cloisonner les services visibles depuis Internet du reste du système d’information</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469BA7AD"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68443DCB" w14:textId="77777777" w:rsidTr="008F45F8">
        <w:trPr>
          <w:trHeight w:val="300"/>
        </w:trPr>
        <w:tc>
          <w:tcPr>
            <w:tcW w:w="210" w:type="pct"/>
            <w:tcBorders>
              <w:top w:val="single" w:sz="2" w:space="0" w:color="878CB8"/>
              <w:left w:val="nil"/>
              <w:bottom w:val="single" w:sz="2" w:space="0" w:color="878CB8"/>
              <w:right w:val="single" w:sz="2" w:space="0" w:color="878CB8"/>
            </w:tcBorders>
            <w:vAlign w:val="center"/>
            <w:hideMark/>
          </w:tcPr>
          <w:p w14:paraId="2C228120"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25</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42C06817"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Sécuriser les interconnexions réseau dédiées avec les partenaires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6A660E6C"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79EB3F7F"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1D03788E"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26</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293490F7"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Contrôler et protéger l’accès aux salles serveurs et aux locaux techniques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60AA221B"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1A7D607C" w14:textId="77777777" w:rsidTr="008F45F8">
        <w:trPr>
          <w:trHeight w:val="525"/>
        </w:trPr>
        <w:tc>
          <w:tcPr>
            <w:tcW w:w="210" w:type="pct"/>
            <w:tcBorders>
              <w:top w:val="single" w:sz="2" w:space="0" w:color="878CB8"/>
              <w:left w:val="nil"/>
              <w:bottom w:val="single" w:sz="2" w:space="0" w:color="878CB8"/>
              <w:right w:val="single" w:sz="2" w:space="0" w:color="878CB8"/>
            </w:tcBorders>
            <w:vAlign w:val="center"/>
            <w:hideMark/>
          </w:tcPr>
          <w:p w14:paraId="50EFD53C"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lastRenderedPageBreak/>
              <w:t>27</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1BD4406E"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Interdire l’accès à Internet depuis les postes ou serveurs utilisés pour l’administration du système</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38B88970"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22AE103B" w14:textId="77777777" w:rsidTr="008F45F8">
        <w:trPr>
          <w:trHeight w:val="51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56EB43DF"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28</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1A979F26"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Utiliser un réseau dédié et cloisonné pour l’administration du système d’information</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45C1462D"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4B156755"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0AB15FC9"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29</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51B445E9"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Limiter au strict besoin opérationnel les droits d’administration sur les postes de travail</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0BEAD5B6"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4A057185"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0F29F4E9"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30</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57A537A1"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Prendre des mesures de sécurisation physique des terminaux nomades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78540309"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42BDE7DA" w14:textId="77777777" w:rsidTr="008F45F8">
        <w:trPr>
          <w:trHeight w:val="315"/>
        </w:trPr>
        <w:tc>
          <w:tcPr>
            <w:tcW w:w="210" w:type="pct"/>
            <w:tcBorders>
              <w:top w:val="single" w:sz="2" w:space="0" w:color="878CB8"/>
              <w:left w:val="nil"/>
              <w:bottom w:val="single" w:sz="2" w:space="0" w:color="878CB8"/>
              <w:right w:val="single" w:sz="2" w:space="0" w:color="878CB8"/>
            </w:tcBorders>
            <w:vAlign w:val="center"/>
            <w:hideMark/>
          </w:tcPr>
          <w:p w14:paraId="4DE0E1E5"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31</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4746DB38"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Chiffrer les données sensibles, en particulier sur le matériel potentiellement perdable</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0454C2B2"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7391D69D" w14:textId="77777777" w:rsidTr="008F45F8">
        <w:trPr>
          <w:trHeight w:val="33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0A747116"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32</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30231922"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Sécuriser la connexion réseau des postes utilisés en situation de nomadisme</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4D87F369"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22B203F6" w14:textId="77777777" w:rsidTr="008F45F8">
        <w:trPr>
          <w:trHeight w:val="300"/>
        </w:trPr>
        <w:tc>
          <w:tcPr>
            <w:tcW w:w="210" w:type="pct"/>
            <w:tcBorders>
              <w:top w:val="single" w:sz="2" w:space="0" w:color="878CB8"/>
              <w:left w:val="nil"/>
              <w:bottom w:val="single" w:sz="2" w:space="0" w:color="878CB8"/>
              <w:right w:val="single" w:sz="2" w:space="0" w:color="878CB8"/>
            </w:tcBorders>
            <w:vAlign w:val="center"/>
            <w:hideMark/>
          </w:tcPr>
          <w:p w14:paraId="3CE32C36"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33</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7223F219"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Adopter des politiques de sécurité dédiées aux terminaux mobiles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680BAB28"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6B13D23F"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224EB375"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34</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40476718"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Définir une politique de mise à jour des composants du système d’information</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0E4AEA86"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433D00DC"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7275A43C"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35</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262A7AA0"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Anticiper la fin de la maintenance des logiciels et systèmes et limiter les adhérences logicielles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46AF0419"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1DB75CF7"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1656C03B"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36</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191955C7"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Activer et configurer les journaux des composants les plus importants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7BFC6B90"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008F1FCE" w14:textId="77777777" w:rsidTr="008F45F8">
        <w:trPr>
          <w:trHeight w:val="300"/>
        </w:trPr>
        <w:tc>
          <w:tcPr>
            <w:tcW w:w="210" w:type="pct"/>
            <w:tcBorders>
              <w:top w:val="single" w:sz="2" w:space="0" w:color="878CB8"/>
              <w:left w:val="nil"/>
              <w:bottom w:val="single" w:sz="2" w:space="0" w:color="878CB8"/>
              <w:right w:val="single" w:sz="2" w:space="0" w:color="878CB8"/>
            </w:tcBorders>
            <w:vAlign w:val="center"/>
            <w:hideMark/>
          </w:tcPr>
          <w:p w14:paraId="1E7627B4"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37</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35DDF22B"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Définir et appliquer une politique de sauvegarde des composants critiques</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1EA023EE"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7F642F49" w14:textId="77777777" w:rsidTr="008F45F8">
        <w:trPr>
          <w:trHeight w:val="51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0DC3DA1C" w14:textId="77777777" w:rsidR="008F45F8" w:rsidRPr="008F45F8" w:rsidRDefault="008F45F8" w:rsidP="008F45F8">
            <w:pPr>
              <w:spacing w:before="120" w:after="0" w:line="240" w:lineRule="auto"/>
              <w:jc w:val="both"/>
              <w:rPr>
                <w:rFonts w:ascii="Arial" w:eastAsia="Arial" w:hAnsi="Arial" w:cs="Times New Roman"/>
                <w:b/>
                <w:bCs/>
                <w:strike/>
                <w:kern w:val="0"/>
                <w:sz w:val="20"/>
                <w:szCs w:val="20"/>
                <w:lang w:eastAsia="fr-FR"/>
                <w14:ligatures w14:val="none"/>
              </w:rPr>
            </w:pPr>
            <w:r w:rsidRPr="008F45F8">
              <w:rPr>
                <w:rFonts w:ascii="Arial" w:eastAsia="Arial" w:hAnsi="Arial" w:cs="Times New Roman"/>
                <w:b/>
                <w:bCs/>
                <w:strike/>
                <w:kern w:val="0"/>
                <w:sz w:val="20"/>
                <w:szCs w:val="20"/>
                <w:lang w:eastAsia="fr-FR"/>
                <w14:ligatures w14:val="none"/>
              </w:rPr>
              <w:t>38</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2D932776" w14:textId="77777777" w:rsidR="008F45F8" w:rsidRPr="008F45F8" w:rsidRDefault="008F45F8" w:rsidP="008F45F8">
            <w:pPr>
              <w:spacing w:before="120" w:after="0" w:line="240" w:lineRule="auto"/>
              <w:jc w:val="both"/>
              <w:rPr>
                <w:rFonts w:ascii="Arial" w:eastAsia="Arial" w:hAnsi="Arial" w:cs="Times New Roman"/>
                <w:strike/>
                <w:kern w:val="0"/>
                <w:sz w:val="20"/>
                <w:szCs w:val="20"/>
                <w:lang w:eastAsia="fr-FR"/>
                <w14:ligatures w14:val="none"/>
              </w:rPr>
            </w:pPr>
            <w:r w:rsidRPr="008F45F8">
              <w:rPr>
                <w:rFonts w:ascii="Arial" w:eastAsia="Arial" w:hAnsi="Arial" w:cs="Times New Roman"/>
                <w:strike/>
                <w:kern w:val="0"/>
                <w:sz w:val="20"/>
                <w:szCs w:val="20"/>
                <w:lang w:eastAsia="fr-FR"/>
                <w14:ligatures w14:val="none"/>
              </w:rPr>
              <w:t xml:space="preserve">Procéder à des contrôles et audits de sécurité réguliers puis appliquer les actions correctives  </w:t>
            </w:r>
          </w:p>
        </w:tc>
        <w:tc>
          <w:tcPr>
            <w:tcW w:w="737" w:type="pct"/>
            <w:tcBorders>
              <w:top w:val="single" w:sz="2" w:space="0" w:color="878CB8"/>
              <w:left w:val="single" w:sz="2" w:space="0" w:color="878CB8"/>
              <w:bottom w:val="single" w:sz="2" w:space="0" w:color="878CB8"/>
              <w:right w:val="single" w:sz="2" w:space="0" w:color="878CB8"/>
            </w:tcBorders>
            <w:shd w:val="thinReverseDiagStripe" w:color="000000" w:fill="auto"/>
            <w:noWrap/>
            <w:vAlign w:val="center"/>
            <w:hideMark/>
          </w:tcPr>
          <w:p w14:paraId="015D9D32" w14:textId="77777777" w:rsidR="008F45F8" w:rsidRPr="008F45F8" w:rsidRDefault="008F45F8" w:rsidP="008F45F8">
            <w:pPr>
              <w:spacing w:before="120" w:after="0" w:line="240" w:lineRule="auto"/>
              <w:jc w:val="center"/>
              <w:rPr>
                <w:rFonts w:ascii="Arial" w:eastAsia="Arial" w:hAnsi="Arial" w:cs="Times New Roman"/>
                <w:b/>
                <w:bCs/>
                <w:strike/>
                <w:kern w:val="0"/>
                <w:sz w:val="20"/>
                <w:szCs w:val="20"/>
                <w:lang w:eastAsia="fr-FR"/>
                <w14:ligatures w14:val="none"/>
              </w:rPr>
            </w:pPr>
            <w:r w:rsidRPr="008F45F8">
              <w:rPr>
                <w:rFonts w:ascii="Arial" w:eastAsia="Arial" w:hAnsi="Arial" w:cs="Times New Roman"/>
                <w:b/>
                <w:bCs/>
                <w:strike/>
                <w:kern w:val="0"/>
                <w:sz w:val="20"/>
                <w:szCs w:val="20"/>
                <w:lang w:eastAsia="fr-FR"/>
                <w14:ligatures w14:val="none"/>
              </w:rPr>
              <w:t>Sans objet</w:t>
            </w:r>
          </w:p>
        </w:tc>
      </w:tr>
      <w:tr w:rsidR="008F45F8" w:rsidRPr="008F45F8" w14:paraId="2E493467" w14:textId="77777777" w:rsidTr="008F45F8">
        <w:trPr>
          <w:trHeight w:val="510"/>
        </w:trPr>
        <w:tc>
          <w:tcPr>
            <w:tcW w:w="210" w:type="pct"/>
            <w:tcBorders>
              <w:top w:val="single" w:sz="2" w:space="0" w:color="878CB8"/>
              <w:left w:val="nil"/>
              <w:bottom w:val="single" w:sz="2" w:space="0" w:color="878CB8"/>
              <w:right w:val="single" w:sz="2" w:space="0" w:color="878CB8"/>
            </w:tcBorders>
            <w:vAlign w:val="center"/>
            <w:hideMark/>
          </w:tcPr>
          <w:p w14:paraId="4176FAD8"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39</w:t>
            </w:r>
          </w:p>
        </w:tc>
        <w:tc>
          <w:tcPr>
            <w:tcW w:w="4053" w:type="pct"/>
            <w:tcBorders>
              <w:top w:val="single" w:sz="2" w:space="0" w:color="878CB8"/>
              <w:left w:val="single" w:sz="2" w:space="0" w:color="878CB8"/>
              <w:bottom w:val="single" w:sz="2" w:space="0" w:color="878CB8"/>
              <w:right w:val="single" w:sz="2" w:space="0" w:color="878CB8"/>
            </w:tcBorders>
            <w:vAlign w:val="center"/>
            <w:hideMark/>
          </w:tcPr>
          <w:p w14:paraId="0C820CB5"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Désigner un référent en sécurité des systèmes d’information et le faire connaître auprès du personnel</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742E463B"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tr w:rsidR="008F45F8" w:rsidRPr="008F45F8" w14:paraId="41D58F1B" w14:textId="77777777" w:rsidTr="008F45F8">
        <w:trPr>
          <w:trHeight w:val="300"/>
        </w:trPr>
        <w:tc>
          <w:tcPr>
            <w:tcW w:w="210" w:type="pct"/>
            <w:tcBorders>
              <w:top w:val="single" w:sz="2" w:space="0" w:color="878CB8"/>
              <w:left w:val="nil"/>
              <w:bottom w:val="single" w:sz="2" w:space="0" w:color="878CB8"/>
              <w:right w:val="single" w:sz="2" w:space="0" w:color="878CB8"/>
            </w:tcBorders>
            <w:shd w:val="clear" w:color="auto" w:fill="D7D8E7"/>
            <w:vAlign w:val="center"/>
            <w:hideMark/>
          </w:tcPr>
          <w:p w14:paraId="496C2DB5" w14:textId="77777777" w:rsidR="008F45F8" w:rsidRPr="008F45F8" w:rsidRDefault="008F45F8" w:rsidP="008F45F8">
            <w:pPr>
              <w:spacing w:before="120" w:after="0" w:line="240" w:lineRule="auto"/>
              <w:jc w:val="both"/>
              <w:rPr>
                <w:rFonts w:ascii="Arial" w:eastAsia="Arial" w:hAnsi="Arial" w:cs="Times New Roman"/>
                <w:b/>
                <w:bCs/>
                <w:kern w:val="0"/>
                <w:sz w:val="20"/>
                <w:szCs w:val="20"/>
                <w:lang w:eastAsia="fr-FR"/>
                <w14:ligatures w14:val="none"/>
              </w:rPr>
            </w:pPr>
            <w:r w:rsidRPr="008F45F8">
              <w:rPr>
                <w:rFonts w:ascii="Arial" w:eastAsia="Arial" w:hAnsi="Arial" w:cs="Times New Roman"/>
                <w:b/>
                <w:bCs/>
                <w:kern w:val="0"/>
                <w:sz w:val="20"/>
                <w:szCs w:val="20"/>
                <w:lang w:eastAsia="fr-FR"/>
                <w14:ligatures w14:val="none"/>
              </w:rPr>
              <w:t>40</w:t>
            </w:r>
          </w:p>
        </w:tc>
        <w:tc>
          <w:tcPr>
            <w:tcW w:w="4053" w:type="pct"/>
            <w:tcBorders>
              <w:top w:val="single" w:sz="2" w:space="0" w:color="878CB8"/>
              <w:left w:val="single" w:sz="2" w:space="0" w:color="878CB8"/>
              <w:bottom w:val="single" w:sz="2" w:space="0" w:color="878CB8"/>
              <w:right w:val="single" w:sz="2" w:space="0" w:color="878CB8"/>
            </w:tcBorders>
            <w:shd w:val="clear" w:color="auto" w:fill="D7D8E7"/>
            <w:vAlign w:val="center"/>
            <w:hideMark/>
          </w:tcPr>
          <w:p w14:paraId="56224DDF"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Définir une procédure de gestion des incidents de sécurité</w:t>
            </w:r>
          </w:p>
        </w:tc>
        <w:tc>
          <w:tcPr>
            <w:tcW w:w="737" w:type="pct"/>
            <w:tcBorders>
              <w:top w:val="single" w:sz="2" w:space="0" w:color="878CB8"/>
              <w:left w:val="single" w:sz="2" w:space="0" w:color="878CB8"/>
              <w:bottom w:val="single" w:sz="2" w:space="0" w:color="878CB8"/>
              <w:right w:val="single" w:sz="2" w:space="0" w:color="878CB8"/>
            </w:tcBorders>
            <w:noWrap/>
            <w:vAlign w:val="center"/>
            <w:hideMark/>
          </w:tcPr>
          <w:p w14:paraId="7D124B09" w14:textId="77777777" w:rsidR="008F45F8" w:rsidRPr="008F45F8" w:rsidRDefault="008F45F8" w:rsidP="008F45F8">
            <w:pPr>
              <w:spacing w:before="120" w:after="0" w:line="240" w:lineRule="auto"/>
              <w:jc w:val="center"/>
              <w:rPr>
                <w:rFonts w:ascii="Arial" w:eastAsia="Arial" w:hAnsi="Arial" w:cs="Times New Roman"/>
                <w:kern w:val="0"/>
                <w:sz w:val="20"/>
                <w:szCs w:val="20"/>
                <w:lang w:eastAsia="fr-FR"/>
                <w14:ligatures w14:val="none"/>
              </w:rPr>
            </w:pPr>
            <w:r w:rsidRPr="008F45F8">
              <w:rPr>
                <w:rFonts w:ascii="Arial" w:eastAsia="Arial" w:hAnsi="Arial" w:cs="Times New Roman"/>
                <w:kern w:val="0"/>
                <w:sz w:val="20"/>
                <w:szCs w:val="20"/>
                <w:lang w:eastAsia="fr-FR"/>
                <w14:ligatures w14:val="none"/>
              </w:rPr>
              <w:t>X</w:t>
            </w:r>
          </w:p>
        </w:tc>
      </w:tr>
      <w:bookmarkEnd w:id="1"/>
    </w:tbl>
    <w:p w14:paraId="38DFDBF2"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p>
    <w:p w14:paraId="167C6867" w14:textId="77777777" w:rsidR="008F45F8" w:rsidRPr="008F45F8" w:rsidRDefault="008F45F8" w:rsidP="008F45F8">
      <w:pPr>
        <w:spacing w:before="120" w:after="0" w:line="240" w:lineRule="auto"/>
        <w:jc w:val="both"/>
        <w:rPr>
          <w:rFonts w:ascii="Arial" w:eastAsia="Arial" w:hAnsi="Arial" w:cs="Times New Roman"/>
          <w:kern w:val="0"/>
          <w:sz w:val="20"/>
          <w:szCs w:val="20"/>
          <w:lang w:eastAsia="fr-FR"/>
          <w14:ligatures w14:val="none"/>
        </w:rPr>
      </w:pPr>
    </w:p>
    <w:sectPr w:rsidR="008F45F8" w:rsidRPr="008F45F8" w:rsidSect="008F45F8">
      <w:headerReference w:type="default" r:id="rId7"/>
      <w:pgSz w:w="11900" w:h="16840"/>
      <w:pgMar w:top="482" w:right="964" w:bottom="96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7EF1" w14:textId="77777777" w:rsidR="003405DF" w:rsidRDefault="003405DF" w:rsidP="00762232">
      <w:pPr>
        <w:spacing w:after="0" w:line="240" w:lineRule="auto"/>
      </w:pPr>
      <w:r>
        <w:separator/>
      </w:r>
    </w:p>
  </w:endnote>
  <w:endnote w:type="continuationSeparator" w:id="0">
    <w:p w14:paraId="03D835A7" w14:textId="77777777" w:rsidR="003405DF" w:rsidRDefault="003405DF" w:rsidP="0076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839E" w14:textId="77777777" w:rsidR="003405DF" w:rsidRDefault="003405DF" w:rsidP="00762232">
      <w:pPr>
        <w:spacing w:after="0" w:line="240" w:lineRule="auto"/>
      </w:pPr>
      <w:r>
        <w:separator/>
      </w:r>
    </w:p>
  </w:footnote>
  <w:footnote w:type="continuationSeparator" w:id="0">
    <w:p w14:paraId="67FCC629" w14:textId="77777777" w:rsidR="003405DF" w:rsidRDefault="003405DF" w:rsidP="00762232">
      <w:pPr>
        <w:spacing w:after="0" w:line="240" w:lineRule="auto"/>
      </w:pPr>
      <w:r>
        <w:continuationSeparator/>
      </w:r>
    </w:p>
  </w:footnote>
  <w:footnote w:id="1">
    <w:p w14:paraId="3DBDEFD7" w14:textId="77777777" w:rsidR="008F45F8" w:rsidRDefault="008F45F8" w:rsidP="008F45F8">
      <w:r w:rsidRPr="00F81FAC">
        <w:rPr>
          <w:rStyle w:val="Appelnotedebasdep"/>
          <w:sz w:val="14"/>
          <w:szCs w:val="14"/>
        </w:rPr>
        <w:footnoteRef/>
      </w:r>
      <w:r w:rsidRPr="00F81FAC">
        <w:rPr>
          <w:i/>
          <w:iCs/>
          <w:color w:val="FF0000"/>
          <w:sz w:val="14"/>
          <w:szCs w:val="14"/>
        </w:rPr>
        <w:t xml:space="preserve"> Sélectionner les mentions applicables</w:t>
      </w:r>
    </w:p>
  </w:footnote>
  <w:footnote w:id="2">
    <w:p w14:paraId="3AA6DC54" w14:textId="77777777" w:rsidR="008F45F8" w:rsidRDefault="008F45F8" w:rsidP="008F45F8">
      <w:pPr>
        <w:pStyle w:val="Notedebasdepage"/>
      </w:pPr>
      <w:r>
        <w:rPr>
          <w:rStyle w:val="Appelnotedebasdep"/>
        </w:rPr>
        <w:footnoteRef/>
      </w:r>
      <w:r>
        <w:t xml:space="preserve"> </w:t>
      </w:r>
      <w:r w:rsidRPr="008F45F8">
        <w:rPr>
          <w:rFonts w:eastAsia="Times New Roman" w:hAnsi="Arial"/>
          <w:i/>
          <w:iCs/>
          <w:kern w:val="24"/>
          <w:sz w:val="22"/>
          <w:szCs w:val="22"/>
        </w:rPr>
        <w:t xml:space="preserve"> https://cyber.gouv.fr/publications/guide-dhygiene-informatique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5876" w14:textId="77777777" w:rsidR="00235291" w:rsidRDefault="00A84A52" w:rsidP="00A45A9A">
    <w:r>
      <w:rPr>
        <w:noProof/>
      </w:rPr>
      <w:drawing>
        <wp:anchor distT="0" distB="0" distL="114300" distR="114300" simplePos="0" relativeHeight="251659264" behindDoc="1" locked="0" layoutInCell="1" allowOverlap="1" wp14:anchorId="0C4E7355" wp14:editId="38AB302A">
          <wp:simplePos x="0" y="0"/>
          <wp:positionH relativeFrom="column">
            <wp:posOffset>9077960</wp:posOffset>
          </wp:positionH>
          <wp:positionV relativeFrom="paragraph">
            <wp:posOffset>9149080</wp:posOffset>
          </wp:positionV>
          <wp:extent cx="744855" cy="74485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GAC.png"/>
                  <pic:cNvPicPr/>
                </pic:nvPicPr>
                <pic:blipFill>
                  <a:blip r:embed="rId1" cstate="print">
                    <a:extLst>
                      <a:ext uri="{28A0092B-C50C-407E-A947-70E740481C1C}">
                        <a14:useLocalDpi xmlns:a14="http://schemas.microsoft.com/office/drawing/2010/main"/>
                      </a:ext>
                    </a:extLst>
                  </a:blip>
                  <a:stretch>
                    <a:fillRect/>
                  </a:stretch>
                </pic:blipFill>
                <pic:spPr>
                  <a:xfrm>
                    <a:off x="0" y="0"/>
                    <a:ext cx="744855" cy="744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15F"/>
    <w:multiLevelType w:val="hybridMultilevel"/>
    <w:tmpl w:val="3B5CC19C"/>
    <w:lvl w:ilvl="0" w:tplc="394C807E">
      <w:start w:val="1"/>
      <w:numFmt w:val="bullet"/>
      <w:lvlText w:val=""/>
      <w:lvlJc w:val="left"/>
      <w:pPr>
        <w:tabs>
          <w:tab w:val="num" w:pos="720"/>
        </w:tabs>
        <w:ind w:left="720" w:hanging="360"/>
      </w:pPr>
      <w:rPr>
        <w:rFonts w:ascii="Wingdings" w:hAnsi="Wingdings" w:hint="default"/>
      </w:rPr>
    </w:lvl>
    <w:lvl w:ilvl="1" w:tplc="EEB65B1A">
      <w:start w:val="1"/>
      <w:numFmt w:val="bullet"/>
      <w:lvlText w:val=""/>
      <w:lvlJc w:val="left"/>
      <w:pPr>
        <w:tabs>
          <w:tab w:val="num" w:pos="1440"/>
        </w:tabs>
        <w:ind w:left="1440" w:hanging="360"/>
      </w:pPr>
      <w:rPr>
        <w:rFonts w:ascii="Wingdings" w:hAnsi="Wingdings" w:hint="default"/>
      </w:rPr>
    </w:lvl>
    <w:lvl w:ilvl="2" w:tplc="85E04452">
      <w:start w:val="1"/>
      <w:numFmt w:val="bullet"/>
      <w:lvlText w:val=""/>
      <w:lvlJc w:val="left"/>
      <w:pPr>
        <w:tabs>
          <w:tab w:val="num" w:pos="2160"/>
        </w:tabs>
        <w:ind w:left="2160" w:hanging="360"/>
      </w:pPr>
      <w:rPr>
        <w:rFonts w:ascii="Wingdings" w:hAnsi="Wingdings" w:hint="default"/>
      </w:rPr>
    </w:lvl>
    <w:lvl w:ilvl="3" w:tplc="6CC2B830">
      <w:start w:val="1"/>
      <w:numFmt w:val="bullet"/>
      <w:lvlText w:val=""/>
      <w:lvlJc w:val="left"/>
      <w:pPr>
        <w:tabs>
          <w:tab w:val="num" w:pos="2880"/>
        </w:tabs>
        <w:ind w:left="2880" w:hanging="360"/>
      </w:pPr>
      <w:rPr>
        <w:rFonts w:ascii="Wingdings" w:hAnsi="Wingdings" w:hint="default"/>
      </w:rPr>
    </w:lvl>
    <w:lvl w:ilvl="4" w:tplc="C090E36C">
      <w:start w:val="1"/>
      <w:numFmt w:val="bullet"/>
      <w:lvlText w:val=""/>
      <w:lvlJc w:val="left"/>
      <w:pPr>
        <w:tabs>
          <w:tab w:val="num" w:pos="3600"/>
        </w:tabs>
        <w:ind w:left="3600" w:hanging="360"/>
      </w:pPr>
      <w:rPr>
        <w:rFonts w:ascii="Wingdings" w:hAnsi="Wingdings" w:hint="default"/>
      </w:rPr>
    </w:lvl>
    <w:lvl w:ilvl="5" w:tplc="3FE6EF46">
      <w:start w:val="1"/>
      <w:numFmt w:val="bullet"/>
      <w:lvlText w:val=""/>
      <w:lvlJc w:val="left"/>
      <w:pPr>
        <w:tabs>
          <w:tab w:val="num" w:pos="4320"/>
        </w:tabs>
        <w:ind w:left="4320" w:hanging="360"/>
      </w:pPr>
      <w:rPr>
        <w:rFonts w:ascii="Wingdings" w:hAnsi="Wingdings" w:hint="default"/>
      </w:rPr>
    </w:lvl>
    <w:lvl w:ilvl="6" w:tplc="05226B10">
      <w:start w:val="1"/>
      <w:numFmt w:val="bullet"/>
      <w:lvlText w:val=""/>
      <w:lvlJc w:val="left"/>
      <w:pPr>
        <w:tabs>
          <w:tab w:val="num" w:pos="5040"/>
        </w:tabs>
        <w:ind w:left="5040" w:hanging="360"/>
      </w:pPr>
      <w:rPr>
        <w:rFonts w:ascii="Wingdings" w:hAnsi="Wingdings" w:hint="default"/>
      </w:rPr>
    </w:lvl>
    <w:lvl w:ilvl="7" w:tplc="A3CA0004">
      <w:start w:val="1"/>
      <w:numFmt w:val="bullet"/>
      <w:lvlText w:val=""/>
      <w:lvlJc w:val="left"/>
      <w:pPr>
        <w:tabs>
          <w:tab w:val="num" w:pos="5760"/>
        </w:tabs>
        <w:ind w:left="5760" w:hanging="360"/>
      </w:pPr>
      <w:rPr>
        <w:rFonts w:ascii="Wingdings" w:hAnsi="Wingdings" w:hint="default"/>
      </w:rPr>
    </w:lvl>
    <w:lvl w:ilvl="8" w:tplc="036CA60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A796A"/>
    <w:multiLevelType w:val="hybridMultilevel"/>
    <w:tmpl w:val="73FC24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DA5E1D"/>
    <w:multiLevelType w:val="hybridMultilevel"/>
    <w:tmpl w:val="F12EF918"/>
    <w:lvl w:ilvl="0" w:tplc="C6F2EDCC">
      <w:start w:val="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A5275B2"/>
    <w:multiLevelType w:val="hybridMultilevel"/>
    <w:tmpl w:val="F8E6457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93616591">
    <w:abstractNumId w:val="3"/>
  </w:num>
  <w:num w:numId="2" w16cid:durableId="1905870489">
    <w:abstractNumId w:val="0"/>
  </w:num>
  <w:num w:numId="3" w16cid:durableId="1329096310">
    <w:abstractNumId w:val="1"/>
  </w:num>
  <w:num w:numId="4" w16cid:durableId="1284731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32"/>
    <w:rsid w:val="000615B5"/>
    <w:rsid w:val="00135F3B"/>
    <w:rsid w:val="001B7A56"/>
    <w:rsid w:val="00235291"/>
    <w:rsid w:val="003405DF"/>
    <w:rsid w:val="006E2015"/>
    <w:rsid w:val="00762232"/>
    <w:rsid w:val="00793E54"/>
    <w:rsid w:val="008F45F8"/>
    <w:rsid w:val="0098663E"/>
    <w:rsid w:val="00A84A52"/>
    <w:rsid w:val="00BB0408"/>
    <w:rsid w:val="00CB0C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65B4"/>
  <w15:chartTrackingRefBased/>
  <w15:docId w15:val="{5CD73A52-B759-4B19-A5CB-BA59F87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62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2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22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22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22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22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22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22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22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22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22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22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22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22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22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22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22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2232"/>
    <w:rPr>
      <w:rFonts w:eastAsiaTheme="majorEastAsia" w:cstheme="majorBidi"/>
      <w:color w:val="272727" w:themeColor="text1" w:themeTint="D8"/>
    </w:rPr>
  </w:style>
  <w:style w:type="paragraph" w:styleId="Titre">
    <w:name w:val="Title"/>
    <w:basedOn w:val="Normal"/>
    <w:next w:val="Normal"/>
    <w:link w:val="TitreCar"/>
    <w:uiPriority w:val="10"/>
    <w:qFormat/>
    <w:rsid w:val="00762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22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22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22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2232"/>
    <w:pPr>
      <w:spacing w:before="160"/>
      <w:jc w:val="center"/>
    </w:pPr>
    <w:rPr>
      <w:i/>
      <w:iCs/>
      <w:color w:val="404040" w:themeColor="text1" w:themeTint="BF"/>
    </w:rPr>
  </w:style>
  <w:style w:type="character" w:customStyle="1" w:styleId="CitationCar">
    <w:name w:val="Citation Car"/>
    <w:basedOn w:val="Policepardfaut"/>
    <w:link w:val="Citation"/>
    <w:uiPriority w:val="29"/>
    <w:rsid w:val="00762232"/>
    <w:rPr>
      <w:i/>
      <w:iCs/>
      <w:color w:val="404040" w:themeColor="text1" w:themeTint="BF"/>
    </w:rPr>
  </w:style>
  <w:style w:type="paragraph" w:styleId="Paragraphedeliste">
    <w:name w:val="List Paragraph"/>
    <w:basedOn w:val="Normal"/>
    <w:uiPriority w:val="34"/>
    <w:qFormat/>
    <w:rsid w:val="00762232"/>
    <w:pPr>
      <w:ind w:left="720"/>
      <w:contextualSpacing/>
    </w:pPr>
  </w:style>
  <w:style w:type="character" w:styleId="Accentuationintense">
    <w:name w:val="Intense Emphasis"/>
    <w:basedOn w:val="Policepardfaut"/>
    <w:uiPriority w:val="21"/>
    <w:qFormat/>
    <w:rsid w:val="00762232"/>
    <w:rPr>
      <w:i/>
      <w:iCs/>
      <w:color w:val="0F4761" w:themeColor="accent1" w:themeShade="BF"/>
    </w:rPr>
  </w:style>
  <w:style w:type="paragraph" w:styleId="Citationintense">
    <w:name w:val="Intense Quote"/>
    <w:basedOn w:val="Normal"/>
    <w:next w:val="Normal"/>
    <w:link w:val="CitationintenseCar"/>
    <w:uiPriority w:val="30"/>
    <w:qFormat/>
    <w:rsid w:val="00762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2232"/>
    <w:rPr>
      <w:i/>
      <w:iCs/>
      <w:color w:val="0F4761" w:themeColor="accent1" w:themeShade="BF"/>
    </w:rPr>
  </w:style>
  <w:style w:type="character" w:styleId="Rfrenceintense">
    <w:name w:val="Intense Reference"/>
    <w:basedOn w:val="Policepardfaut"/>
    <w:uiPriority w:val="32"/>
    <w:qFormat/>
    <w:rsid w:val="00762232"/>
    <w:rPr>
      <w:b/>
      <w:bCs/>
      <w:smallCaps/>
      <w:color w:val="0F4761" w:themeColor="accent1" w:themeShade="BF"/>
      <w:spacing w:val="5"/>
    </w:rPr>
  </w:style>
  <w:style w:type="character" w:styleId="Appelnotedebasdep">
    <w:name w:val="footnote reference"/>
    <w:uiPriority w:val="99"/>
    <w:semiHidden/>
    <w:unhideWhenUsed/>
    <w:rsid w:val="00762232"/>
    <w:rPr>
      <w:vertAlign w:val="superscript"/>
    </w:rPr>
  </w:style>
  <w:style w:type="paragraph" w:styleId="Notedebasdepage">
    <w:name w:val="footnote text"/>
    <w:basedOn w:val="Normal"/>
    <w:link w:val="NotedebasdepageCar"/>
    <w:uiPriority w:val="99"/>
    <w:semiHidden/>
    <w:unhideWhenUsed/>
    <w:rsid w:val="00793E5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93E54"/>
    <w:rPr>
      <w:sz w:val="20"/>
      <w:szCs w:val="20"/>
    </w:rPr>
  </w:style>
  <w:style w:type="table" w:customStyle="1" w:styleId="DSACTableaupagedegarde">
    <w:name w:val="DSAC Tableau page de garde"/>
    <w:basedOn w:val="TableauNormal"/>
    <w:uiPriority w:val="99"/>
    <w:rsid w:val="008F45F8"/>
    <w:pPr>
      <w:spacing w:after="0" w:line="240" w:lineRule="auto"/>
    </w:pPr>
    <w:rPr>
      <w:rFonts w:ascii="Arial" w:hAnsi="Arial" w:cs="Arial"/>
      <w:kern w:val="0"/>
      <w:sz w:val="24"/>
      <w:szCs w:val="24"/>
      <w14:ligatures w14:val="none"/>
    </w:rPr>
    <w:tblPr/>
  </w:style>
  <w:style w:type="paragraph" w:styleId="Sansinterligne">
    <w:name w:val="No Spacing"/>
    <w:basedOn w:val="Normal"/>
    <w:uiPriority w:val="1"/>
    <w:qFormat/>
    <w:rsid w:val="008F45F8"/>
    <w:pPr>
      <w:spacing w:after="0" w:line="240" w:lineRule="auto"/>
      <w:jc w:val="both"/>
    </w:pPr>
    <w:rPr>
      <w:rFonts w:ascii="Arial" w:hAnsi="Arial"/>
      <w:kern w:val="0"/>
      <w:sz w:val="20"/>
      <w:szCs w:val="20"/>
      <w:lang w:eastAsia="fr-FR"/>
      <w14:ligatures w14:val="none"/>
    </w:rPr>
  </w:style>
  <w:style w:type="paragraph" w:styleId="En-tte">
    <w:name w:val="header"/>
    <w:basedOn w:val="Normal"/>
    <w:link w:val="En-tteCar"/>
    <w:uiPriority w:val="99"/>
    <w:unhideWhenUsed/>
    <w:rsid w:val="0098663E"/>
    <w:pPr>
      <w:tabs>
        <w:tab w:val="center" w:pos="4536"/>
        <w:tab w:val="right" w:pos="9072"/>
      </w:tabs>
      <w:spacing w:after="0" w:line="240" w:lineRule="auto"/>
    </w:pPr>
  </w:style>
  <w:style w:type="character" w:customStyle="1" w:styleId="En-tteCar">
    <w:name w:val="En-tête Car"/>
    <w:basedOn w:val="Policepardfaut"/>
    <w:link w:val="En-tte"/>
    <w:uiPriority w:val="99"/>
    <w:rsid w:val="0098663E"/>
  </w:style>
  <w:style w:type="paragraph" w:styleId="Pieddepage">
    <w:name w:val="footer"/>
    <w:basedOn w:val="Normal"/>
    <w:link w:val="PieddepageCar"/>
    <w:uiPriority w:val="99"/>
    <w:unhideWhenUsed/>
    <w:rsid w:val="009866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6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6995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DOUEK Raphaël</dc:creator>
  <cp:keywords/>
  <dc:description/>
  <cp:lastModifiedBy>DOUEK Raphaël</cp:lastModifiedBy>
  <cp:revision>3</cp:revision>
  <dcterms:created xsi:type="dcterms:W3CDTF">2025-03-07T16:14:00Z</dcterms:created>
  <dcterms:modified xsi:type="dcterms:W3CDTF">2025-03-07T16:19:00Z</dcterms:modified>
</cp:coreProperties>
</file>